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257F" w14:textId="766569B2" w:rsidR="00F21DCA" w:rsidRDefault="00F21DCA" w:rsidP="00F1138E">
      <w:pPr>
        <w:autoSpaceDE w:val="0"/>
        <w:autoSpaceDN w:val="0"/>
        <w:adjustRightInd w:val="0"/>
        <w:jc w:val="center"/>
        <w:rPr>
          <w:rFonts w:cstheme="minorHAnsi"/>
          <w:sz w:val="22"/>
          <w:szCs w:val="22"/>
        </w:rPr>
      </w:pPr>
      <w:r>
        <w:rPr>
          <w:rFonts w:cstheme="minorHAnsi"/>
          <w:noProof/>
          <w:sz w:val="22"/>
          <w:szCs w:val="22"/>
        </w:rPr>
        <w:drawing>
          <wp:inline distT="0" distB="0" distL="0" distR="0" wp14:anchorId="2B94DA7C" wp14:editId="650C6652">
            <wp:extent cx="3257550" cy="500835"/>
            <wp:effectExtent l="0" t="0" r="0" b="0"/>
            <wp:docPr id="62543094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430946"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86175" cy="505236"/>
                    </a:xfrm>
                    <a:prstGeom prst="rect">
                      <a:avLst/>
                    </a:prstGeom>
                  </pic:spPr>
                </pic:pic>
              </a:graphicData>
            </a:graphic>
          </wp:inline>
        </w:drawing>
      </w:r>
    </w:p>
    <w:p w14:paraId="38A0FB7B" w14:textId="43F69C7D" w:rsidR="00F1138E" w:rsidRPr="00F21DCA" w:rsidRDefault="00F21DCA" w:rsidP="00F1138E">
      <w:pPr>
        <w:autoSpaceDE w:val="0"/>
        <w:autoSpaceDN w:val="0"/>
        <w:adjustRightInd w:val="0"/>
        <w:jc w:val="center"/>
        <w:rPr>
          <w:rFonts w:cstheme="minorHAnsi"/>
          <w:sz w:val="22"/>
          <w:szCs w:val="22"/>
        </w:rPr>
      </w:pPr>
      <w:r>
        <w:rPr>
          <w:rFonts w:cstheme="minorHAnsi"/>
          <w:sz w:val="22"/>
          <w:szCs w:val="22"/>
        </w:rPr>
        <w:t>THE FITZROY QUARTET</w:t>
      </w:r>
    </w:p>
    <w:p w14:paraId="12DC81CA" w14:textId="2B88BC00" w:rsidR="00F1138E" w:rsidRPr="00F21DCA" w:rsidRDefault="00F1138E" w:rsidP="00F1138E">
      <w:pPr>
        <w:autoSpaceDE w:val="0"/>
        <w:autoSpaceDN w:val="0"/>
        <w:adjustRightInd w:val="0"/>
        <w:jc w:val="center"/>
        <w:rPr>
          <w:rFonts w:cstheme="minorHAnsi"/>
          <w:sz w:val="22"/>
          <w:szCs w:val="22"/>
        </w:rPr>
      </w:pPr>
      <w:r w:rsidRPr="00F21DCA">
        <w:rPr>
          <w:rFonts w:cstheme="minorHAnsi"/>
          <w:sz w:val="22"/>
          <w:szCs w:val="22"/>
        </w:rPr>
        <w:t>3-5 November 2023</w:t>
      </w:r>
    </w:p>
    <w:p w14:paraId="371C757E" w14:textId="77777777" w:rsidR="00F1138E" w:rsidRPr="00F21DCA" w:rsidRDefault="00F1138E" w:rsidP="00F1138E">
      <w:pPr>
        <w:jc w:val="center"/>
        <w:rPr>
          <w:rFonts w:cstheme="minorHAnsi"/>
          <w:sz w:val="22"/>
          <w:szCs w:val="22"/>
        </w:rPr>
      </w:pPr>
      <w:r w:rsidRPr="00F21DCA">
        <w:rPr>
          <w:rFonts w:cstheme="minorHAnsi"/>
          <w:sz w:val="22"/>
          <w:szCs w:val="22"/>
        </w:rPr>
        <w:t xml:space="preserve">Bridport Arts Centre, Ilminster Arts Centre, </w:t>
      </w:r>
    </w:p>
    <w:p w14:paraId="306BEFA3" w14:textId="57678F1C" w:rsidR="00F1138E" w:rsidRPr="00F21DCA" w:rsidRDefault="00F1138E" w:rsidP="00F1138E">
      <w:pPr>
        <w:jc w:val="center"/>
        <w:rPr>
          <w:rFonts w:cstheme="minorHAnsi"/>
          <w:sz w:val="22"/>
          <w:szCs w:val="22"/>
        </w:rPr>
      </w:pPr>
      <w:r w:rsidRPr="00F21DCA">
        <w:rPr>
          <w:rFonts w:cstheme="minorHAnsi"/>
          <w:sz w:val="22"/>
          <w:szCs w:val="22"/>
        </w:rPr>
        <w:t>The Dance House, Crewkerne, Uplyme Church</w:t>
      </w:r>
    </w:p>
    <w:p w14:paraId="3AEA13B1" w14:textId="41024411" w:rsidR="00F1138E" w:rsidRPr="00F21DCA" w:rsidRDefault="00F1138E" w:rsidP="00F1138E">
      <w:pPr>
        <w:jc w:val="center"/>
        <w:rPr>
          <w:rFonts w:cstheme="minorHAnsi"/>
          <w:sz w:val="22"/>
          <w:szCs w:val="22"/>
        </w:rPr>
      </w:pPr>
    </w:p>
    <w:p w14:paraId="0EFA270E" w14:textId="0A85A2FD" w:rsidR="00F1138E" w:rsidRPr="00F21DCA" w:rsidRDefault="00F1138E" w:rsidP="00F1138E">
      <w:pPr>
        <w:rPr>
          <w:rFonts w:cstheme="minorHAnsi"/>
          <w:sz w:val="22"/>
          <w:szCs w:val="22"/>
        </w:rPr>
      </w:pPr>
      <w:r w:rsidRPr="00F21DCA">
        <w:rPr>
          <w:rFonts w:cstheme="minorHAnsi"/>
          <w:sz w:val="22"/>
          <w:szCs w:val="22"/>
        </w:rPr>
        <w:t>The four concerts given by the Fitzroy Quartet were the last in the 1</w:t>
      </w:r>
      <w:r w:rsidR="00F21DCA" w:rsidRPr="00F21DCA">
        <w:rPr>
          <w:rFonts w:cstheme="minorHAnsi"/>
          <w:sz w:val="22"/>
          <w:szCs w:val="22"/>
        </w:rPr>
        <w:t>8</w:t>
      </w:r>
      <w:r w:rsidRPr="00F21DCA">
        <w:rPr>
          <w:rFonts w:cstheme="minorHAnsi"/>
          <w:sz w:val="22"/>
          <w:szCs w:val="22"/>
          <w:vertAlign w:val="superscript"/>
        </w:rPr>
        <w:t>th</w:t>
      </w:r>
      <w:r w:rsidRPr="00F21DCA">
        <w:rPr>
          <w:rFonts w:cstheme="minorHAnsi"/>
          <w:sz w:val="22"/>
          <w:szCs w:val="22"/>
        </w:rPr>
        <w:t xml:space="preserve"> Season for Concerts in the West. It was </w:t>
      </w:r>
      <w:r w:rsidR="00F21DCA" w:rsidRPr="00F21DCA">
        <w:rPr>
          <w:rFonts w:cstheme="minorHAnsi"/>
          <w:sz w:val="22"/>
          <w:szCs w:val="22"/>
        </w:rPr>
        <w:t xml:space="preserve">a </w:t>
      </w:r>
      <w:r w:rsidRPr="00F21DCA">
        <w:rPr>
          <w:rFonts w:cstheme="minorHAnsi"/>
          <w:sz w:val="22"/>
          <w:szCs w:val="22"/>
        </w:rPr>
        <w:t>fitting programme of Haydn’s String Quartet No.3 Op 76, sometime nicknamed ‘The Emperor’, Szymanowski’s Quartet No. 2 Op 56 and Debussy’s G minor Quartet.</w:t>
      </w:r>
    </w:p>
    <w:p w14:paraId="739B6342" w14:textId="2B3BD928" w:rsidR="00F1138E" w:rsidRPr="00F21DCA" w:rsidRDefault="00F1138E" w:rsidP="00F1138E">
      <w:pPr>
        <w:rPr>
          <w:rFonts w:cstheme="minorHAnsi"/>
          <w:sz w:val="22"/>
          <w:szCs w:val="22"/>
        </w:rPr>
      </w:pPr>
    </w:p>
    <w:p w14:paraId="3206A8E0" w14:textId="6C7CBDF5" w:rsidR="00F1138E" w:rsidRPr="00F21DCA" w:rsidRDefault="005C616B" w:rsidP="00F1138E">
      <w:pPr>
        <w:rPr>
          <w:rFonts w:cstheme="minorHAnsi"/>
          <w:sz w:val="22"/>
          <w:szCs w:val="22"/>
        </w:rPr>
      </w:pPr>
      <w:r w:rsidRPr="00F21DCA">
        <w:rPr>
          <w:rFonts w:cstheme="minorHAnsi"/>
          <w:sz w:val="22"/>
          <w:szCs w:val="22"/>
        </w:rPr>
        <w:t>The v</w:t>
      </w:r>
      <w:r w:rsidR="00F1138E" w:rsidRPr="00F21DCA">
        <w:rPr>
          <w:rFonts w:cstheme="minorHAnsi"/>
          <w:sz w:val="22"/>
          <w:szCs w:val="22"/>
        </w:rPr>
        <w:t>enue</w:t>
      </w:r>
      <w:r w:rsidRPr="00F21DCA">
        <w:rPr>
          <w:rFonts w:cstheme="minorHAnsi"/>
          <w:sz w:val="22"/>
          <w:szCs w:val="22"/>
        </w:rPr>
        <w:t>s</w:t>
      </w:r>
      <w:r w:rsidR="00F1138E" w:rsidRPr="00F21DCA">
        <w:rPr>
          <w:rFonts w:cstheme="minorHAnsi"/>
          <w:sz w:val="22"/>
          <w:szCs w:val="22"/>
        </w:rPr>
        <w:t xml:space="preserve"> of this tour </w:t>
      </w:r>
      <w:r w:rsidRPr="00F21DCA">
        <w:rPr>
          <w:rFonts w:cstheme="minorHAnsi"/>
          <w:sz w:val="22"/>
          <w:szCs w:val="22"/>
        </w:rPr>
        <w:t>gave</w:t>
      </w:r>
      <w:r w:rsidR="00F1138E" w:rsidRPr="00F21DCA">
        <w:rPr>
          <w:rFonts w:cstheme="minorHAnsi"/>
          <w:sz w:val="22"/>
          <w:szCs w:val="22"/>
        </w:rPr>
        <w:t xml:space="preserve"> </w:t>
      </w:r>
      <w:r w:rsidR="00A91919" w:rsidRPr="00F21DCA">
        <w:rPr>
          <w:rFonts w:cstheme="minorHAnsi"/>
          <w:sz w:val="22"/>
          <w:szCs w:val="22"/>
        </w:rPr>
        <w:t xml:space="preserve">the Quartet </w:t>
      </w:r>
      <w:r w:rsidRPr="00F21DCA">
        <w:rPr>
          <w:rFonts w:cstheme="minorHAnsi"/>
          <w:sz w:val="22"/>
          <w:szCs w:val="22"/>
        </w:rPr>
        <w:t xml:space="preserve">very different acoustic conditions in which to play their </w:t>
      </w:r>
      <w:r w:rsidR="008E0837" w:rsidRPr="00F21DCA">
        <w:rPr>
          <w:rFonts w:cstheme="minorHAnsi"/>
          <w:sz w:val="22"/>
          <w:szCs w:val="22"/>
        </w:rPr>
        <w:t>programme</w:t>
      </w:r>
      <w:r w:rsidR="00A91919" w:rsidRPr="00F21DCA">
        <w:rPr>
          <w:rFonts w:cstheme="minorHAnsi"/>
          <w:sz w:val="22"/>
          <w:szCs w:val="22"/>
        </w:rPr>
        <w:t xml:space="preserve">. </w:t>
      </w:r>
      <w:r w:rsidRPr="00F21DCA">
        <w:rPr>
          <w:rFonts w:cstheme="minorHAnsi"/>
          <w:sz w:val="22"/>
          <w:szCs w:val="22"/>
        </w:rPr>
        <w:t>Overall, the most favourable and responsive was</w:t>
      </w:r>
      <w:r w:rsidR="00A91919" w:rsidRPr="00F21DCA">
        <w:rPr>
          <w:rFonts w:cstheme="minorHAnsi"/>
          <w:sz w:val="22"/>
          <w:szCs w:val="22"/>
        </w:rPr>
        <w:t xml:space="preserve"> </w:t>
      </w:r>
      <w:r w:rsidRPr="00F21DCA">
        <w:rPr>
          <w:rFonts w:cstheme="minorHAnsi"/>
          <w:sz w:val="22"/>
          <w:szCs w:val="22"/>
        </w:rPr>
        <w:t>in</w:t>
      </w:r>
      <w:r w:rsidR="00A91919" w:rsidRPr="00F21DCA">
        <w:rPr>
          <w:rFonts w:cstheme="minorHAnsi"/>
          <w:sz w:val="22"/>
          <w:szCs w:val="22"/>
        </w:rPr>
        <w:t xml:space="preserve"> Uplyme Church and</w:t>
      </w:r>
      <w:r w:rsidRPr="00F21DCA">
        <w:rPr>
          <w:rFonts w:cstheme="minorHAnsi"/>
          <w:sz w:val="22"/>
          <w:szCs w:val="22"/>
        </w:rPr>
        <w:t xml:space="preserve"> in which</w:t>
      </w:r>
      <w:r w:rsidR="00A91919" w:rsidRPr="00F21DCA">
        <w:rPr>
          <w:rFonts w:cstheme="minorHAnsi"/>
          <w:sz w:val="22"/>
          <w:szCs w:val="22"/>
        </w:rPr>
        <w:t xml:space="preserve"> the performers </w:t>
      </w:r>
      <w:r w:rsidRPr="00F21DCA">
        <w:rPr>
          <w:rFonts w:cstheme="minorHAnsi"/>
          <w:sz w:val="22"/>
          <w:szCs w:val="22"/>
        </w:rPr>
        <w:t xml:space="preserve">also </w:t>
      </w:r>
      <w:r w:rsidR="00A91919" w:rsidRPr="00F21DCA">
        <w:rPr>
          <w:rFonts w:cstheme="minorHAnsi"/>
          <w:sz w:val="22"/>
          <w:szCs w:val="22"/>
        </w:rPr>
        <w:t>produced the</w:t>
      </w:r>
      <w:r w:rsidRPr="00F21DCA">
        <w:rPr>
          <w:rFonts w:cstheme="minorHAnsi"/>
          <w:sz w:val="22"/>
          <w:szCs w:val="22"/>
        </w:rPr>
        <w:t>ir</w:t>
      </w:r>
      <w:r w:rsidR="00A91919" w:rsidRPr="00F21DCA">
        <w:rPr>
          <w:rFonts w:cstheme="minorHAnsi"/>
          <w:sz w:val="22"/>
          <w:szCs w:val="22"/>
        </w:rPr>
        <w:t xml:space="preserve"> liveliest and most polished </w:t>
      </w:r>
      <w:r w:rsidRPr="00F21DCA">
        <w:rPr>
          <w:rFonts w:cstheme="minorHAnsi"/>
          <w:sz w:val="22"/>
          <w:szCs w:val="22"/>
        </w:rPr>
        <w:t>performances</w:t>
      </w:r>
      <w:r w:rsidR="00A91919" w:rsidRPr="00F21DCA">
        <w:rPr>
          <w:rFonts w:cstheme="minorHAnsi"/>
          <w:sz w:val="22"/>
          <w:szCs w:val="22"/>
        </w:rPr>
        <w:t>.</w:t>
      </w:r>
    </w:p>
    <w:p w14:paraId="3A3516F3" w14:textId="21BE3D79" w:rsidR="00A91919" w:rsidRPr="00F21DCA" w:rsidRDefault="00A91919" w:rsidP="00F1138E">
      <w:pPr>
        <w:rPr>
          <w:rFonts w:cstheme="minorHAnsi"/>
          <w:sz w:val="22"/>
          <w:szCs w:val="22"/>
        </w:rPr>
      </w:pPr>
    </w:p>
    <w:p w14:paraId="1A491297" w14:textId="4A20B467" w:rsidR="00A91919" w:rsidRPr="00F21DCA" w:rsidRDefault="00A91919" w:rsidP="00F1138E">
      <w:pPr>
        <w:rPr>
          <w:rFonts w:cstheme="minorHAnsi"/>
          <w:sz w:val="22"/>
          <w:szCs w:val="22"/>
        </w:rPr>
      </w:pPr>
      <w:r w:rsidRPr="00F21DCA">
        <w:rPr>
          <w:rFonts w:cstheme="minorHAnsi"/>
          <w:sz w:val="22"/>
          <w:szCs w:val="22"/>
        </w:rPr>
        <w:t>Matthew Maguire was the very capable and experienced viola player</w:t>
      </w:r>
      <w:r w:rsidR="005C616B" w:rsidRPr="00F21DCA">
        <w:rPr>
          <w:rFonts w:cstheme="minorHAnsi"/>
          <w:sz w:val="22"/>
          <w:szCs w:val="22"/>
        </w:rPr>
        <w:t xml:space="preserve"> </w:t>
      </w:r>
      <w:r w:rsidR="00F21DCA">
        <w:rPr>
          <w:rFonts w:cstheme="minorHAnsi"/>
          <w:sz w:val="22"/>
          <w:szCs w:val="22"/>
        </w:rPr>
        <w:t>deputising for</w:t>
      </w:r>
      <w:r w:rsidR="00832C14" w:rsidRPr="00F21DCA">
        <w:rPr>
          <w:rFonts w:cstheme="minorHAnsi"/>
          <w:sz w:val="22"/>
          <w:szCs w:val="22"/>
        </w:rPr>
        <w:t xml:space="preserve"> </w:t>
      </w:r>
      <w:r w:rsidRPr="00F21DCA">
        <w:rPr>
          <w:rFonts w:cstheme="minorHAnsi"/>
          <w:sz w:val="22"/>
          <w:szCs w:val="22"/>
        </w:rPr>
        <w:t>Emily Pond.</w:t>
      </w:r>
      <w:r w:rsidR="00CF596F" w:rsidRPr="00F21DCA">
        <w:rPr>
          <w:rFonts w:cstheme="minorHAnsi"/>
          <w:sz w:val="22"/>
          <w:szCs w:val="22"/>
        </w:rPr>
        <w:t xml:space="preserve"> The other members of the Fitzroy Quartet are Dan-Iulian Drutac and Jure Smirnov Ostir (violins), and Michael Newman (cello)</w:t>
      </w:r>
    </w:p>
    <w:p w14:paraId="4DF7E380" w14:textId="39DF8B54" w:rsidR="00A91919" w:rsidRPr="00F21DCA" w:rsidRDefault="00A91919" w:rsidP="00F1138E">
      <w:pPr>
        <w:rPr>
          <w:rFonts w:cstheme="minorHAnsi"/>
          <w:sz w:val="22"/>
          <w:szCs w:val="22"/>
        </w:rPr>
      </w:pPr>
    </w:p>
    <w:p w14:paraId="4FF0E996" w14:textId="73B1E0EF" w:rsidR="00A91919" w:rsidRPr="00F21DCA" w:rsidRDefault="00A91919" w:rsidP="00EF766C">
      <w:pPr>
        <w:rPr>
          <w:rFonts w:cstheme="minorHAnsi"/>
          <w:sz w:val="22"/>
          <w:szCs w:val="22"/>
        </w:rPr>
      </w:pPr>
      <w:r w:rsidRPr="00F21DCA">
        <w:rPr>
          <w:rFonts w:cstheme="minorHAnsi"/>
          <w:sz w:val="22"/>
          <w:szCs w:val="22"/>
        </w:rPr>
        <w:t xml:space="preserve">The Haydn </w:t>
      </w:r>
      <w:r w:rsidR="00D715B6" w:rsidRPr="00F21DCA">
        <w:rPr>
          <w:rFonts w:cstheme="minorHAnsi"/>
          <w:sz w:val="22"/>
          <w:szCs w:val="22"/>
        </w:rPr>
        <w:t>Quartet published in 1799 clearly demonstrates how writing for the four string instruments had come of age</w:t>
      </w:r>
      <w:r w:rsidR="00832C14" w:rsidRPr="00F21DCA">
        <w:rPr>
          <w:rFonts w:cstheme="minorHAnsi"/>
          <w:sz w:val="22"/>
          <w:szCs w:val="22"/>
        </w:rPr>
        <w:t>,</w:t>
      </w:r>
      <w:r w:rsidR="00D715B6" w:rsidRPr="00F21DCA">
        <w:rPr>
          <w:rFonts w:cstheme="minorHAnsi"/>
          <w:sz w:val="22"/>
          <w:szCs w:val="22"/>
        </w:rPr>
        <w:t xml:space="preserve"> largely through the compositions of Haydn and Mozart. Following on from the Hungarian folk</w:t>
      </w:r>
      <w:r w:rsidR="00832C14" w:rsidRPr="00F21DCA">
        <w:rPr>
          <w:rFonts w:cstheme="minorHAnsi"/>
          <w:sz w:val="22"/>
          <w:szCs w:val="22"/>
        </w:rPr>
        <w:t>-</w:t>
      </w:r>
      <w:r w:rsidR="00D715B6" w:rsidRPr="00F21DCA">
        <w:rPr>
          <w:rFonts w:cstheme="minorHAnsi"/>
          <w:sz w:val="22"/>
          <w:szCs w:val="22"/>
        </w:rPr>
        <w:t xml:space="preserve">styled first movement in which the energetic rhythms challenge the </w:t>
      </w:r>
      <w:r w:rsidR="006559F4" w:rsidRPr="00F21DCA">
        <w:rPr>
          <w:rFonts w:cstheme="minorHAnsi"/>
          <w:sz w:val="22"/>
          <w:szCs w:val="22"/>
        </w:rPr>
        <w:t xml:space="preserve">tightness of the </w:t>
      </w:r>
      <w:r w:rsidR="00D715B6" w:rsidRPr="00F21DCA">
        <w:rPr>
          <w:rFonts w:cstheme="minorHAnsi"/>
          <w:sz w:val="22"/>
          <w:szCs w:val="22"/>
        </w:rPr>
        <w:t>ensemble</w:t>
      </w:r>
      <w:r w:rsidR="006559F4" w:rsidRPr="00F21DCA">
        <w:rPr>
          <w:rFonts w:cstheme="minorHAnsi"/>
          <w:sz w:val="22"/>
          <w:szCs w:val="22"/>
        </w:rPr>
        <w:t>, the diversity and equitability of Haydn’s instrumental writing is plainly to be heard. The variations on the theme gave the members of the Fitzroy technically straightforward opportunities to persuade us of the</w:t>
      </w:r>
      <w:r w:rsidR="00EF766C" w:rsidRPr="00F21DCA">
        <w:rPr>
          <w:rFonts w:cstheme="minorHAnsi"/>
          <w:sz w:val="22"/>
          <w:szCs w:val="22"/>
        </w:rPr>
        <w:t xml:space="preserve">ir ability to mesmerise </w:t>
      </w:r>
      <w:r w:rsidR="00CF596F" w:rsidRPr="00F21DCA">
        <w:rPr>
          <w:rFonts w:cstheme="minorHAnsi"/>
          <w:sz w:val="22"/>
          <w:szCs w:val="22"/>
        </w:rPr>
        <w:t>the listeners</w:t>
      </w:r>
      <w:r w:rsidR="00EF766C" w:rsidRPr="00F21DCA">
        <w:rPr>
          <w:rFonts w:cstheme="minorHAnsi"/>
          <w:sz w:val="22"/>
          <w:szCs w:val="22"/>
        </w:rPr>
        <w:t xml:space="preserve"> with </w:t>
      </w:r>
      <w:r w:rsidR="00832C14" w:rsidRPr="00F21DCA">
        <w:rPr>
          <w:rFonts w:cstheme="minorHAnsi"/>
          <w:sz w:val="22"/>
          <w:szCs w:val="22"/>
        </w:rPr>
        <w:t>suave phrasing</w:t>
      </w:r>
      <w:r w:rsidR="00EF766C" w:rsidRPr="00F21DCA">
        <w:rPr>
          <w:rFonts w:cstheme="minorHAnsi"/>
          <w:sz w:val="22"/>
          <w:szCs w:val="22"/>
        </w:rPr>
        <w:t xml:space="preserve">, beauty of tone and poise. </w:t>
      </w:r>
      <w:r w:rsidR="00832C14" w:rsidRPr="00F21DCA">
        <w:rPr>
          <w:rFonts w:cstheme="minorHAnsi"/>
          <w:sz w:val="22"/>
          <w:szCs w:val="22"/>
        </w:rPr>
        <w:t>Throughout</w:t>
      </w:r>
      <w:r w:rsidR="00CF596F" w:rsidRPr="00F21DCA">
        <w:rPr>
          <w:rFonts w:cstheme="minorHAnsi"/>
          <w:sz w:val="22"/>
          <w:szCs w:val="22"/>
        </w:rPr>
        <w:t>,</w:t>
      </w:r>
      <w:r w:rsidR="00EF766C" w:rsidRPr="00F21DCA">
        <w:rPr>
          <w:rFonts w:cstheme="minorHAnsi"/>
          <w:sz w:val="22"/>
          <w:szCs w:val="22"/>
        </w:rPr>
        <w:t xml:space="preserve"> th</w:t>
      </w:r>
      <w:r w:rsidR="00832C14" w:rsidRPr="00F21DCA">
        <w:rPr>
          <w:rFonts w:cstheme="minorHAnsi"/>
          <w:sz w:val="22"/>
          <w:szCs w:val="22"/>
        </w:rPr>
        <w:t>ere</w:t>
      </w:r>
      <w:r w:rsidR="00EF766C" w:rsidRPr="00F21DCA">
        <w:rPr>
          <w:rFonts w:cstheme="minorHAnsi"/>
          <w:sz w:val="22"/>
          <w:szCs w:val="22"/>
        </w:rPr>
        <w:t xml:space="preserve"> was evidence of clear understanding and empathy of friends in musical conversation. The clear blue and cheerful sky conjured up by the </w:t>
      </w:r>
      <w:r w:rsidR="00EF766C" w:rsidRPr="00F21DCA">
        <w:rPr>
          <w:rFonts w:cstheme="minorHAnsi"/>
          <w:i/>
          <w:iCs/>
          <w:sz w:val="22"/>
          <w:szCs w:val="22"/>
        </w:rPr>
        <w:t xml:space="preserve">Menuetto </w:t>
      </w:r>
      <w:r w:rsidR="00EF766C" w:rsidRPr="00F21DCA">
        <w:rPr>
          <w:rFonts w:cstheme="minorHAnsi"/>
          <w:sz w:val="22"/>
          <w:szCs w:val="22"/>
        </w:rPr>
        <w:t xml:space="preserve">gave way to a frenetic hail of notes in the </w:t>
      </w:r>
      <w:r w:rsidR="00C106C1" w:rsidRPr="00F21DCA">
        <w:rPr>
          <w:rFonts w:cstheme="minorHAnsi"/>
          <w:i/>
          <w:iCs/>
          <w:sz w:val="22"/>
          <w:szCs w:val="22"/>
        </w:rPr>
        <w:t xml:space="preserve">Presto, </w:t>
      </w:r>
      <w:r w:rsidR="00C106C1" w:rsidRPr="00F21DCA">
        <w:rPr>
          <w:rFonts w:cstheme="minorHAnsi"/>
          <w:sz w:val="22"/>
          <w:szCs w:val="22"/>
        </w:rPr>
        <w:t>skilfully</w:t>
      </w:r>
      <w:r w:rsidR="00EF766C" w:rsidRPr="00F21DCA">
        <w:rPr>
          <w:rFonts w:cstheme="minorHAnsi"/>
          <w:sz w:val="22"/>
          <w:szCs w:val="22"/>
        </w:rPr>
        <w:t xml:space="preserve"> handled by all four players.</w:t>
      </w:r>
    </w:p>
    <w:p w14:paraId="2650AA30" w14:textId="7F9DBB4A" w:rsidR="00C106C1" w:rsidRPr="00F21DCA" w:rsidRDefault="00C106C1" w:rsidP="00EF766C">
      <w:pPr>
        <w:rPr>
          <w:rFonts w:cstheme="minorHAnsi"/>
          <w:sz w:val="22"/>
          <w:szCs w:val="22"/>
        </w:rPr>
      </w:pPr>
    </w:p>
    <w:p w14:paraId="61270D80" w14:textId="212D7DEC" w:rsidR="00C106C1" w:rsidRPr="00F21DCA" w:rsidRDefault="00C106C1" w:rsidP="00EF766C">
      <w:pPr>
        <w:rPr>
          <w:rFonts w:cstheme="minorHAnsi"/>
          <w:sz w:val="22"/>
          <w:szCs w:val="22"/>
        </w:rPr>
      </w:pPr>
      <w:r w:rsidRPr="00F21DCA">
        <w:rPr>
          <w:rFonts w:cstheme="minorHAnsi"/>
          <w:sz w:val="22"/>
          <w:szCs w:val="22"/>
        </w:rPr>
        <w:t>The second Quartet of the Polish composer, Karol Szymanowski (1882-1937) is a work not heard as often as it should be. It was unknown to this reviewer, but who after the fourth hearing was completely won over by its depth and intensity. In large part this conversion was to the credit of the Fitzroy Quartet who projected the technical and musical challenges to the benefit of Szymanowski’s accomplished writing.</w:t>
      </w:r>
      <w:r w:rsidR="00AB78D4" w:rsidRPr="00F21DCA">
        <w:rPr>
          <w:rFonts w:cstheme="minorHAnsi"/>
          <w:sz w:val="22"/>
          <w:szCs w:val="22"/>
        </w:rPr>
        <w:t xml:space="preserve"> The opening </w:t>
      </w:r>
      <w:r w:rsidR="00AB78D4" w:rsidRPr="00F21DCA">
        <w:rPr>
          <w:rFonts w:cstheme="minorHAnsi"/>
          <w:i/>
          <w:iCs/>
          <w:sz w:val="22"/>
          <w:szCs w:val="22"/>
        </w:rPr>
        <w:t xml:space="preserve">Moderato </w:t>
      </w:r>
      <w:r w:rsidR="00AB78D4" w:rsidRPr="00F21DCA">
        <w:rPr>
          <w:rFonts w:cstheme="minorHAnsi"/>
          <w:sz w:val="22"/>
          <w:szCs w:val="22"/>
        </w:rPr>
        <w:t xml:space="preserve">movement has strong reminiscences of </w:t>
      </w:r>
      <w:r w:rsidR="001B49C6" w:rsidRPr="00F21DCA">
        <w:rPr>
          <w:rFonts w:cstheme="minorHAnsi"/>
          <w:sz w:val="22"/>
          <w:szCs w:val="22"/>
        </w:rPr>
        <w:t>early twentieth century French music</w:t>
      </w:r>
      <w:r w:rsidR="00AB78D4" w:rsidRPr="00F21DCA">
        <w:rPr>
          <w:rFonts w:cstheme="minorHAnsi"/>
          <w:sz w:val="22"/>
          <w:szCs w:val="22"/>
        </w:rPr>
        <w:t>, even</w:t>
      </w:r>
      <w:r w:rsidR="001B49C6" w:rsidRPr="00F21DCA">
        <w:rPr>
          <w:rFonts w:cstheme="minorHAnsi"/>
          <w:sz w:val="22"/>
          <w:szCs w:val="22"/>
        </w:rPr>
        <w:t xml:space="preserve"> the</w:t>
      </w:r>
      <w:r w:rsidR="00AB78D4" w:rsidRPr="00F21DCA">
        <w:rPr>
          <w:rFonts w:cstheme="minorHAnsi"/>
          <w:sz w:val="22"/>
          <w:szCs w:val="22"/>
        </w:rPr>
        <w:t xml:space="preserve"> </w:t>
      </w:r>
      <w:proofErr w:type="spellStart"/>
      <w:r w:rsidR="00AB78D4" w:rsidRPr="00F21DCA">
        <w:rPr>
          <w:rFonts w:cstheme="minorHAnsi"/>
          <w:i/>
          <w:iCs/>
          <w:sz w:val="22"/>
          <w:szCs w:val="22"/>
        </w:rPr>
        <w:t>ondes</w:t>
      </w:r>
      <w:proofErr w:type="spellEnd"/>
      <w:r w:rsidR="00AB78D4" w:rsidRPr="00F21DCA">
        <w:rPr>
          <w:rFonts w:cstheme="minorHAnsi"/>
          <w:i/>
          <w:iCs/>
          <w:sz w:val="22"/>
          <w:szCs w:val="22"/>
        </w:rPr>
        <w:t xml:space="preserve"> </w:t>
      </w:r>
      <w:r w:rsidR="008E32F7" w:rsidRPr="00F21DCA">
        <w:rPr>
          <w:rFonts w:cstheme="minorHAnsi"/>
          <w:i/>
          <w:iCs/>
          <w:sz w:val="22"/>
          <w:szCs w:val="22"/>
        </w:rPr>
        <w:t>M</w:t>
      </w:r>
      <w:r w:rsidR="00AB78D4" w:rsidRPr="00F21DCA">
        <w:rPr>
          <w:rFonts w:cstheme="minorHAnsi"/>
          <w:i/>
          <w:iCs/>
          <w:sz w:val="22"/>
          <w:szCs w:val="22"/>
        </w:rPr>
        <w:t xml:space="preserve">artenot </w:t>
      </w:r>
      <w:r w:rsidR="00AB78D4" w:rsidRPr="00F21DCA">
        <w:rPr>
          <w:rFonts w:cstheme="minorHAnsi"/>
          <w:sz w:val="22"/>
          <w:szCs w:val="22"/>
        </w:rPr>
        <w:t>slides and vibrato</w:t>
      </w:r>
      <w:r w:rsidR="008E32F7" w:rsidRPr="00F21DCA">
        <w:rPr>
          <w:rFonts w:cstheme="minorHAnsi"/>
          <w:sz w:val="22"/>
          <w:szCs w:val="22"/>
        </w:rPr>
        <w:t xml:space="preserve"> in this </w:t>
      </w:r>
      <w:r w:rsidR="00CF596F" w:rsidRPr="00F21DCA">
        <w:rPr>
          <w:rFonts w:cstheme="minorHAnsi"/>
          <w:sz w:val="22"/>
          <w:szCs w:val="22"/>
        </w:rPr>
        <w:t xml:space="preserve">movement </w:t>
      </w:r>
      <w:r w:rsidR="008E32F7" w:rsidRPr="00F21DCA">
        <w:rPr>
          <w:rFonts w:cstheme="minorHAnsi"/>
          <w:sz w:val="22"/>
          <w:szCs w:val="22"/>
        </w:rPr>
        <w:t xml:space="preserve">and the </w:t>
      </w:r>
      <w:r w:rsidR="008E32F7" w:rsidRPr="00F21DCA">
        <w:rPr>
          <w:rFonts w:cstheme="minorHAnsi"/>
          <w:i/>
          <w:iCs/>
          <w:sz w:val="22"/>
          <w:szCs w:val="22"/>
        </w:rPr>
        <w:t xml:space="preserve">Scherzando </w:t>
      </w:r>
      <w:r w:rsidR="008E32F7" w:rsidRPr="00F21DCA">
        <w:rPr>
          <w:rFonts w:cstheme="minorHAnsi"/>
          <w:sz w:val="22"/>
          <w:szCs w:val="22"/>
        </w:rPr>
        <w:t xml:space="preserve">movement that follows. The </w:t>
      </w:r>
      <w:r w:rsidR="008E32F7" w:rsidRPr="00F21DCA">
        <w:rPr>
          <w:rFonts w:cstheme="minorHAnsi"/>
          <w:i/>
          <w:iCs/>
          <w:sz w:val="22"/>
          <w:szCs w:val="22"/>
        </w:rPr>
        <w:t xml:space="preserve">pizzicato </w:t>
      </w:r>
      <w:r w:rsidR="008E32F7" w:rsidRPr="00F21DCA">
        <w:rPr>
          <w:rFonts w:cstheme="minorHAnsi"/>
          <w:sz w:val="22"/>
          <w:szCs w:val="22"/>
        </w:rPr>
        <w:t xml:space="preserve">sections of the latter rang a familiar Debussy and Ravel bell. </w:t>
      </w:r>
    </w:p>
    <w:p w14:paraId="4581020E" w14:textId="0138B15A" w:rsidR="008E32F7" w:rsidRPr="00F21DCA" w:rsidRDefault="008E32F7" w:rsidP="00EF766C">
      <w:pPr>
        <w:rPr>
          <w:rFonts w:cstheme="minorHAnsi"/>
          <w:sz w:val="22"/>
          <w:szCs w:val="22"/>
        </w:rPr>
      </w:pPr>
    </w:p>
    <w:p w14:paraId="76F86A23" w14:textId="5FEC356C" w:rsidR="008E32F7" w:rsidRPr="00F21DCA" w:rsidRDefault="008E32F7" w:rsidP="00EF766C">
      <w:pPr>
        <w:rPr>
          <w:rFonts w:cstheme="minorHAnsi"/>
          <w:sz w:val="22"/>
          <w:szCs w:val="22"/>
        </w:rPr>
      </w:pPr>
      <w:r w:rsidRPr="00F21DCA">
        <w:rPr>
          <w:rFonts w:cstheme="minorHAnsi"/>
          <w:sz w:val="22"/>
          <w:szCs w:val="22"/>
        </w:rPr>
        <w:t>The programme concluded with</w:t>
      </w:r>
      <w:r w:rsidR="008E0837" w:rsidRPr="00F21DCA">
        <w:rPr>
          <w:rFonts w:cstheme="minorHAnsi"/>
          <w:sz w:val="22"/>
          <w:szCs w:val="22"/>
        </w:rPr>
        <w:t xml:space="preserve"> Claude Debussy’s</w:t>
      </w:r>
      <w:r w:rsidRPr="00F21DCA">
        <w:rPr>
          <w:rFonts w:cstheme="minorHAnsi"/>
          <w:sz w:val="22"/>
          <w:szCs w:val="22"/>
        </w:rPr>
        <w:t xml:space="preserve"> only string quartet, a work from 1893. </w:t>
      </w:r>
      <w:r w:rsidR="00187E14" w:rsidRPr="00F21DCA">
        <w:rPr>
          <w:rFonts w:cstheme="minorHAnsi"/>
          <w:sz w:val="22"/>
          <w:szCs w:val="22"/>
        </w:rPr>
        <w:t xml:space="preserve">In a self-conscious attempt to move away from the Germanic influences after the disastrous Franco-Prussian War of 1870, French composers made various contributions to forging a </w:t>
      </w:r>
      <w:r w:rsidR="00CF596F" w:rsidRPr="00F21DCA">
        <w:rPr>
          <w:rFonts w:cstheme="minorHAnsi"/>
          <w:sz w:val="22"/>
          <w:szCs w:val="22"/>
        </w:rPr>
        <w:t xml:space="preserve">distinctive </w:t>
      </w:r>
      <w:r w:rsidR="00187E14" w:rsidRPr="00F21DCA">
        <w:rPr>
          <w:rFonts w:cstheme="minorHAnsi"/>
          <w:sz w:val="22"/>
          <w:szCs w:val="22"/>
        </w:rPr>
        <w:t>French style of composition. Although there are echoes of an earlier Romantic construction</w:t>
      </w:r>
      <w:r w:rsidR="008E0837" w:rsidRPr="00F21DCA">
        <w:rPr>
          <w:rFonts w:cstheme="minorHAnsi"/>
          <w:sz w:val="22"/>
          <w:szCs w:val="22"/>
        </w:rPr>
        <w:t>,</w:t>
      </w:r>
      <w:r w:rsidR="001B49C6" w:rsidRPr="00F21DCA">
        <w:rPr>
          <w:rFonts w:cstheme="minorHAnsi"/>
          <w:sz w:val="22"/>
          <w:szCs w:val="22"/>
        </w:rPr>
        <w:t xml:space="preserve"> th</w:t>
      </w:r>
      <w:r w:rsidR="008E0837" w:rsidRPr="00F21DCA">
        <w:rPr>
          <w:rFonts w:cstheme="minorHAnsi"/>
          <w:sz w:val="22"/>
          <w:szCs w:val="22"/>
        </w:rPr>
        <w:t>is quartet</w:t>
      </w:r>
      <w:r w:rsidR="001B49C6" w:rsidRPr="00F21DCA">
        <w:rPr>
          <w:rFonts w:cstheme="minorHAnsi"/>
          <w:sz w:val="22"/>
          <w:szCs w:val="22"/>
        </w:rPr>
        <w:t xml:space="preserve"> ha</w:t>
      </w:r>
      <w:r w:rsidR="008E0837" w:rsidRPr="00F21DCA">
        <w:rPr>
          <w:rFonts w:cstheme="minorHAnsi"/>
          <w:sz w:val="22"/>
          <w:szCs w:val="22"/>
        </w:rPr>
        <w:t>s</w:t>
      </w:r>
      <w:r w:rsidR="001B49C6" w:rsidRPr="00F21DCA">
        <w:rPr>
          <w:rFonts w:cstheme="minorHAnsi"/>
          <w:sz w:val="22"/>
          <w:szCs w:val="22"/>
        </w:rPr>
        <w:t xml:space="preserve"> a</w:t>
      </w:r>
      <w:r w:rsidR="00187E14" w:rsidRPr="00F21DCA">
        <w:rPr>
          <w:rFonts w:cstheme="minorHAnsi"/>
          <w:sz w:val="22"/>
          <w:szCs w:val="22"/>
        </w:rPr>
        <w:t xml:space="preserve"> </w:t>
      </w:r>
      <w:r w:rsidR="008E0837" w:rsidRPr="00F21DCA">
        <w:rPr>
          <w:rFonts w:cstheme="minorHAnsi"/>
          <w:sz w:val="22"/>
          <w:szCs w:val="22"/>
        </w:rPr>
        <w:t xml:space="preserve">definite </w:t>
      </w:r>
      <w:r w:rsidR="00187E14" w:rsidRPr="00F21DCA">
        <w:rPr>
          <w:rFonts w:cstheme="minorHAnsi"/>
          <w:sz w:val="22"/>
          <w:szCs w:val="22"/>
        </w:rPr>
        <w:t>French twist. Debussy’s melodies become shorter and more pithy than previous ages and other influences</w:t>
      </w:r>
      <w:r w:rsidR="008E0837" w:rsidRPr="00F21DCA">
        <w:rPr>
          <w:rFonts w:cstheme="minorHAnsi"/>
          <w:sz w:val="22"/>
          <w:szCs w:val="22"/>
        </w:rPr>
        <w:t>,</w:t>
      </w:r>
      <w:r w:rsidR="00187E14" w:rsidRPr="00F21DCA">
        <w:rPr>
          <w:rFonts w:cstheme="minorHAnsi"/>
          <w:sz w:val="22"/>
          <w:szCs w:val="22"/>
        </w:rPr>
        <w:t xml:space="preserve"> </w:t>
      </w:r>
      <w:r w:rsidR="00546AE0" w:rsidRPr="00F21DCA">
        <w:rPr>
          <w:rFonts w:cstheme="minorHAnsi"/>
          <w:sz w:val="22"/>
          <w:szCs w:val="22"/>
        </w:rPr>
        <w:t xml:space="preserve">such as the Balinese gamelan (the pizzicato passages of the second movement) and the cyclic structure of melodic material – </w:t>
      </w:r>
      <w:proofErr w:type="gramStart"/>
      <w:r w:rsidR="00546AE0" w:rsidRPr="00F21DCA">
        <w:rPr>
          <w:rFonts w:cstheme="minorHAnsi"/>
          <w:sz w:val="22"/>
          <w:szCs w:val="22"/>
        </w:rPr>
        <w:t>e.g.</w:t>
      </w:r>
      <w:proofErr w:type="gramEnd"/>
      <w:r w:rsidR="00546AE0" w:rsidRPr="00F21DCA">
        <w:rPr>
          <w:rFonts w:cstheme="minorHAnsi"/>
          <w:sz w:val="22"/>
          <w:szCs w:val="22"/>
        </w:rPr>
        <w:t xml:space="preserve"> Franck’s Violin Sonata - </w:t>
      </w:r>
      <w:r w:rsidR="008E0837" w:rsidRPr="00F21DCA">
        <w:rPr>
          <w:rFonts w:cstheme="minorHAnsi"/>
          <w:sz w:val="22"/>
          <w:szCs w:val="22"/>
        </w:rPr>
        <w:t>make</w:t>
      </w:r>
      <w:r w:rsidR="00546AE0" w:rsidRPr="00F21DCA">
        <w:rPr>
          <w:rFonts w:cstheme="minorHAnsi"/>
          <w:sz w:val="22"/>
          <w:szCs w:val="22"/>
        </w:rPr>
        <w:t xml:space="preserve"> themselves felt. This is a familiar work for any self-respecting string quartet, but with the Fitzroy there was never any hint of ‘familiarity breeding contempt’. The ensemble always felt it was breathing and responding to the finesse of the phrases, especially </w:t>
      </w:r>
      <w:r w:rsidR="008E0837" w:rsidRPr="00F21DCA">
        <w:rPr>
          <w:rFonts w:cstheme="minorHAnsi"/>
          <w:sz w:val="22"/>
          <w:szCs w:val="22"/>
        </w:rPr>
        <w:t>phrase endings</w:t>
      </w:r>
      <w:r w:rsidR="00832265" w:rsidRPr="00F21DCA">
        <w:rPr>
          <w:rFonts w:cstheme="minorHAnsi"/>
          <w:sz w:val="22"/>
          <w:szCs w:val="22"/>
        </w:rPr>
        <w:t>. The overall effect was one of balance between vigorous intention and suavity.</w:t>
      </w:r>
    </w:p>
    <w:p w14:paraId="46917CC9" w14:textId="566CF56C" w:rsidR="008E0837" w:rsidRPr="00F21DCA" w:rsidRDefault="008E0837" w:rsidP="00EF766C">
      <w:pPr>
        <w:rPr>
          <w:rFonts w:cstheme="minorHAnsi"/>
          <w:sz w:val="22"/>
          <w:szCs w:val="22"/>
        </w:rPr>
      </w:pPr>
    </w:p>
    <w:p w14:paraId="2D10269F" w14:textId="7E86384B" w:rsidR="008E0837" w:rsidRPr="00F21DCA" w:rsidRDefault="008E0837" w:rsidP="00EF766C">
      <w:pPr>
        <w:rPr>
          <w:rFonts w:cstheme="minorHAnsi"/>
          <w:sz w:val="22"/>
          <w:szCs w:val="22"/>
        </w:rPr>
      </w:pPr>
      <w:r w:rsidRPr="00F21DCA">
        <w:rPr>
          <w:rFonts w:cstheme="minorHAnsi"/>
          <w:sz w:val="22"/>
          <w:szCs w:val="22"/>
        </w:rPr>
        <w:t xml:space="preserve">The spoken introductions to the pieces were informative and engaging. </w:t>
      </w:r>
    </w:p>
    <w:p w14:paraId="7E2A8EC7" w14:textId="41B45A1C" w:rsidR="008E0837" w:rsidRPr="00F21DCA" w:rsidRDefault="008E0837" w:rsidP="00EF766C">
      <w:pPr>
        <w:rPr>
          <w:rFonts w:cstheme="minorHAnsi"/>
          <w:sz w:val="22"/>
          <w:szCs w:val="22"/>
        </w:rPr>
      </w:pPr>
    </w:p>
    <w:p w14:paraId="3EF1BAB7" w14:textId="62B3855C" w:rsidR="008E0837" w:rsidRPr="00F21DCA" w:rsidRDefault="008E0837" w:rsidP="00EF766C">
      <w:pPr>
        <w:rPr>
          <w:rFonts w:cstheme="minorHAnsi"/>
          <w:sz w:val="22"/>
          <w:szCs w:val="22"/>
        </w:rPr>
      </w:pPr>
      <w:r w:rsidRPr="00F21DCA">
        <w:rPr>
          <w:rFonts w:cstheme="minorHAnsi"/>
          <w:sz w:val="22"/>
          <w:szCs w:val="22"/>
        </w:rPr>
        <w:t xml:space="preserve">The 2024 Season for Concerts in the West commences in February with a tour by the Perks Ensemble. Full details of that and all other tours can be found on the website: </w:t>
      </w:r>
      <w:proofErr w:type="gramStart"/>
      <w:r w:rsidRPr="00F21DCA">
        <w:rPr>
          <w:rFonts w:cstheme="minorHAnsi"/>
          <w:sz w:val="22"/>
          <w:szCs w:val="22"/>
        </w:rPr>
        <w:t>concertsinthewest.org</w:t>
      </w:r>
      <w:proofErr w:type="gramEnd"/>
    </w:p>
    <w:p w14:paraId="1C100605" w14:textId="2DC3C15D" w:rsidR="00545A97" w:rsidRPr="00F21DCA" w:rsidRDefault="00545A97" w:rsidP="00EF766C">
      <w:pPr>
        <w:rPr>
          <w:rFonts w:cstheme="minorHAnsi"/>
          <w:sz w:val="22"/>
          <w:szCs w:val="22"/>
        </w:rPr>
      </w:pPr>
    </w:p>
    <w:p w14:paraId="49DDD491" w14:textId="13EFC175" w:rsidR="00545A97" w:rsidRPr="00F21DCA" w:rsidRDefault="00545A97" w:rsidP="00EF766C">
      <w:pPr>
        <w:rPr>
          <w:rFonts w:cstheme="minorHAnsi"/>
          <w:sz w:val="20"/>
          <w:szCs w:val="20"/>
        </w:rPr>
      </w:pPr>
      <w:r w:rsidRPr="00F21DCA">
        <w:rPr>
          <w:rFonts w:cstheme="minorHAnsi"/>
          <w:sz w:val="20"/>
          <w:szCs w:val="20"/>
        </w:rPr>
        <w:t>Andrew Maddocks</w:t>
      </w:r>
      <w:r w:rsidR="00F21DCA" w:rsidRPr="00F21DCA">
        <w:rPr>
          <w:rFonts w:cstheme="minorHAnsi"/>
          <w:sz w:val="20"/>
          <w:szCs w:val="20"/>
        </w:rPr>
        <w:t xml:space="preserve"> </w:t>
      </w:r>
      <w:r w:rsidR="00F21DCA" w:rsidRPr="00F21DCA">
        <w:rPr>
          <w:rFonts w:cstheme="minorHAnsi"/>
          <w:sz w:val="20"/>
          <w:szCs w:val="20"/>
        </w:rPr>
        <w:br/>
        <w:t>November 2023</w:t>
      </w:r>
    </w:p>
    <w:p w14:paraId="727DB2A3" w14:textId="77777777" w:rsidR="00A91919" w:rsidRDefault="00A91919" w:rsidP="00F1138E">
      <w:pPr>
        <w:rPr>
          <w:rFonts w:ascii="Times New Roman" w:hAnsi="Times New Roman" w:cs="Times New Roman"/>
          <w:sz w:val="28"/>
          <w:szCs w:val="28"/>
        </w:rPr>
      </w:pPr>
    </w:p>
    <w:p w14:paraId="52BE7A61" w14:textId="77777777" w:rsidR="00000000" w:rsidRDefault="00000000"/>
    <w:sectPr w:rsidR="007022F1" w:rsidSect="00A63E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8E"/>
    <w:rsid w:val="00187E14"/>
    <w:rsid w:val="001B2035"/>
    <w:rsid w:val="001B49C6"/>
    <w:rsid w:val="00310EDC"/>
    <w:rsid w:val="00545A97"/>
    <w:rsid w:val="00546AE0"/>
    <w:rsid w:val="005C616B"/>
    <w:rsid w:val="006559F4"/>
    <w:rsid w:val="00832265"/>
    <w:rsid w:val="00832C14"/>
    <w:rsid w:val="008E0837"/>
    <w:rsid w:val="008E32F7"/>
    <w:rsid w:val="00A63EEC"/>
    <w:rsid w:val="00A91919"/>
    <w:rsid w:val="00AB78D4"/>
    <w:rsid w:val="00C106C1"/>
    <w:rsid w:val="00CF596F"/>
    <w:rsid w:val="00D17F01"/>
    <w:rsid w:val="00D715B6"/>
    <w:rsid w:val="00DB47E8"/>
    <w:rsid w:val="00EF766C"/>
    <w:rsid w:val="00F1138E"/>
    <w:rsid w:val="00F21D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624B"/>
  <w15:chartTrackingRefBased/>
  <w15:docId w15:val="{84596AE8-572D-6C4E-A739-3D75014C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3</cp:revision>
  <dcterms:created xsi:type="dcterms:W3CDTF">2023-11-15T16:38:00Z</dcterms:created>
  <dcterms:modified xsi:type="dcterms:W3CDTF">2023-11-15T16:43:00Z</dcterms:modified>
</cp:coreProperties>
</file>