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95864" w14:textId="77777777" w:rsidR="00537278" w:rsidRDefault="00537278"/>
    <w:p w14:paraId="1C50D882" w14:textId="77777777" w:rsidR="00C92336" w:rsidRDefault="00C92336" w:rsidP="00C92336"/>
    <w:p w14:paraId="648EC772" w14:textId="77777777" w:rsidR="00AA7715" w:rsidRDefault="00AA7715" w:rsidP="00C9233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6D7EAA19" wp14:editId="2F5077B2">
            <wp:extent cx="4678680" cy="7193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certs in the West logotyp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6408C" w14:textId="77777777" w:rsidR="00AA7715" w:rsidRDefault="00AA7715" w:rsidP="00C92336">
      <w:pPr>
        <w:jc w:val="center"/>
        <w:rPr>
          <w:b/>
          <w:sz w:val="22"/>
          <w:szCs w:val="22"/>
        </w:rPr>
      </w:pPr>
    </w:p>
    <w:p w14:paraId="3D67166C" w14:textId="77777777" w:rsidR="00C92336" w:rsidRPr="00AA7715" w:rsidRDefault="00C92336" w:rsidP="00C92336">
      <w:pPr>
        <w:jc w:val="center"/>
        <w:rPr>
          <w:b/>
          <w:sz w:val="32"/>
          <w:szCs w:val="32"/>
        </w:rPr>
      </w:pPr>
      <w:proofErr w:type="spellStart"/>
      <w:r w:rsidRPr="00AA7715">
        <w:rPr>
          <w:b/>
          <w:sz w:val="32"/>
          <w:szCs w:val="32"/>
        </w:rPr>
        <w:t>Mēla</w:t>
      </w:r>
      <w:proofErr w:type="spellEnd"/>
      <w:r w:rsidRPr="00AA7715">
        <w:rPr>
          <w:b/>
          <w:sz w:val="32"/>
          <w:szCs w:val="32"/>
        </w:rPr>
        <w:t xml:space="preserve"> Guitar Quartet</w:t>
      </w:r>
    </w:p>
    <w:p w14:paraId="36D405BA" w14:textId="77777777" w:rsidR="00C92336" w:rsidRPr="009F60DC" w:rsidRDefault="00C92336" w:rsidP="00C923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4-6 April</w:t>
      </w:r>
      <w:r w:rsidRPr="009F60DC">
        <w:rPr>
          <w:b/>
          <w:sz w:val="22"/>
          <w:szCs w:val="22"/>
        </w:rPr>
        <w:t xml:space="preserve"> 2019 </w:t>
      </w:r>
    </w:p>
    <w:p w14:paraId="7EEC77E6" w14:textId="77777777" w:rsidR="00C92336" w:rsidRPr="009F60DC" w:rsidRDefault="00C92336" w:rsidP="00C923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Jordan’s Courtyard (Ilminster),</w:t>
      </w:r>
      <w:r w:rsidRPr="009F60DC">
        <w:rPr>
          <w:b/>
          <w:sz w:val="22"/>
          <w:szCs w:val="22"/>
        </w:rPr>
        <w:t xml:space="preserve"> Bridport Arts Centre (Dorset)</w:t>
      </w:r>
    </w:p>
    <w:p w14:paraId="50C0AFC2" w14:textId="77777777" w:rsidR="00C92336" w:rsidRPr="009F60DC" w:rsidRDefault="00C92336" w:rsidP="00C923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Creative Innovation Centre</w:t>
      </w:r>
      <w:r w:rsidRPr="009F60DC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Taunton</w:t>
      </w:r>
      <w:r w:rsidRPr="009F60DC">
        <w:rPr>
          <w:b/>
          <w:sz w:val="22"/>
          <w:szCs w:val="22"/>
        </w:rPr>
        <w:t xml:space="preserve">), </w:t>
      </w:r>
      <w:r>
        <w:rPr>
          <w:b/>
          <w:sz w:val="22"/>
          <w:szCs w:val="22"/>
        </w:rPr>
        <w:t>Dance House (Crewkerne)</w:t>
      </w:r>
    </w:p>
    <w:p w14:paraId="0B239366" w14:textId="77777777" w:rsidR="00C92336" w:rsidRPr="009F60DC" w:rsidRDefault="00C92336" w:rsidP="00C92336">
      <w:pPr>
        <w:rPr>
          <w:b/>
          <w:sz w:val="22"/>
          <w:szCs w:val="22"/>
        </w:rPr>
      </w:pPr>
    </w:p>
    <w:p w14:paraId="6EDA7570" w14:textId="77777777" w:rsidR="00C92336" w:rsidRDefault="00C92336" w:rsidP="00C92336">
      <w:pPr>
        <w:rPr>
          <w:sz w:val="22"/>
          <w:szCs w:val="22"/>
        </w:rPr>
      </w:pPr>
    </w:p>
    <w:p w14:paraId="4DD82B2B" w14:textId="77777777" w:rsidR="00C92336" w:rsidRDefault="004268FE" w:rsidP="00C92336">
      <w:pPr>
        <w:rPr>
          <w:sz w:val="22"/>
          <w:szCs w:val="22"/>
        </w:rPr>
      </w:pPr>
      <w:r>
        <w:rPr>
          <w:sz w:val="22"/>
          <w:szCs w:val="22"/>
        </w:rPr>
        <w:t>If the case needs</w:t>
      </w:r>
      <w:r w:rsidR="00C92336">
        <w:rPr>
          <w:sz w:val="22"/>
          <w:szCs w:val="22"/>
        </w:rPr>
        <w:t xml:space="preserve"> to be made </w:t>
      </w:r>
      <w:r>
        <w:rPr>
          <w:sz w:val="22"/>
          <w:szCs w:val="22"/>
        </w:rPr>
        <w:t>for</w:t>
      </w:r>
      <w:r w:rsidR="00C92336">
        <w:rPr>
          <w:sz w:val="22"/>
          <w:szCs w:val="22"/>
        </w:rPr>
        <w:t xml:space="preserve"> the validity of four guitars </w:t>
      </w:r>
      <w:r>
        <w:rPr>
          <w:sz w:val="22"/>
          <w:szCs w:val="22"/>
        </w:rPr>
        <w:t>providing</w:t>
      </w:r>
      <w:r w:rsidR="00C92336">
        <w:rPr>
          <w:sz w:val="22"/>
          <w:szCs w:val="22"/>
        </w:rPr>
        <w:t xml:space="preserve"> a concert of </w:t>
      </w:r>
      <w:r>
        <w:rPr>
          <w:sz w:val="22"/>
          <w:szCs w:val="22"/>
        </w:rPr>
        <w:t xml:space="preserve">quality music, both stimulating and enjoyable, then the </w:t>
      </w:r>
      <w:proofErr w:type="spellStart"/>
      <w:r>
        <w:rPr>
          <w:sz w:val="22"/>
          <w:szCs w:val="22"/>
        </w:rPr>
        <w:t>Mēla</w:t>
      </w:r>
      <w:proofErr w:type="spellEnd"/>
      <w:r>
        <w:rPr>
          <w:sz w:val="22"/>
          <w:szCs w:val="22"/>
        </w:rPr>
        <w:t xml:space="preserve"> Guitar Quartet </w:t>
      </w:r>
      <w:r w:rsidR="00077E51">
        <w:rPr>
          <w:sz w:val="22"/>
          <w:szCs w:val="22"/>
        </w:rPr>
        <w:t>presented</w:t>
      </w:r>
      <w:r w:rsidR="001803C8">
        <w:rPr>
          <w:sz w:val="22"/>
          <w:szCs w:val="22"/>
        </w:rPr>
        <w:t xml:space="preserve"> all the </w:t>
      </w:r>
      <w:r w:rsidR="00D5604E">
        <w:rPr>
          <w:sz w:val="22"/>
          <w:szCs w:val="22"/>
        </w:rPr>
        <w:t xml:space="preserve">necessary </w:t>
      </w:r>
      <w:r w:rsidR="001803C8">
        <w:rPr>
          <w:sz w:val="22"/>
          <w:szCs w:val="22"/>
        </w:rPr>
        <w:t xml:space="preserve">evidence and proof on their mini-tour to four venues with </w:t>
      </w:r>
      <w:r w:rsidR="001803C8" w:rsidRPr="00D5604E">
        <w:rPr>
          <w:i/>
          <w:sz w:val="22"/>
          <w:szCs w:val="22"/>
        </w:rPr>
        <w:t>Concerts in the West</w:t>
      </w:r>
      <w:r w:rsidR="001803C8">
        <w:rPr>
          <w:sz w:val="22"/>
          <w:szCs w:val="22"/>
        </w:rPr>
        <w:t>.</w:t>
      </w:r>
    </w:p>
    <w:p w14:paraId="78FCF698" w14:textId="77777777" w:rsidR="001803C8" w:rsidRDefault="001803C8" w:rsidP="00C92336">
      <w:pPr>
        <w:rPr>
          <w:sz w:val="22"/>
          <w:szCs w:val="22"/>
        </w:rPr>
      </w:pPr>
    </w:p>
    <w:p w14:paraId="1B8D2D97" w14:textId="77777777" w:rsidR="001803C8" w:rsidRDefault="001803C8" w:rsidP="00C92336">
      <w:pPr>
        <w:rPr>
          <w:sz w:val="22"/>
          <w:szCs w:val="22"/>
        </w:rPr>
      </w:pPr>
      <w:r>
        <w:rPr>
          <w:sz w:val="22"/>
          <w:szCs w:val="22"/>
        </w:rPr>
        <w:t xml:space="preserve">Matthew Robinson, George </w:t>
      </w:r>
      <w:proofErr w:type="spellStart"/>
      <w:r>
        <w:rPr>
          <w:sz w:val="22"/>
          <w:szCs w:val="22"/>
        </w:rPr>
        <w:t>Tarlton</w:t>
      </w:r>
      <w:proofErr w:type="spellEnd"/>
      <w:r>
        <w:rPr>
          <w:sz w:val="22"/>
          <w:szCs w:val="22"/>
        </w:rPr>
        <w:t xml:space="preserve">, Daniel Bovey and </w:t>
      </w:r>
      <w:proofErr w:type="spellStart"/>
      <w:r>
        <w:rPr>
          <w:sz w:val="22"/>
          <w:szCs w:val="22"/>
        </w:rPr>
        <w:t>Jiva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Housden</w:t>
      </w:r>
      <w:proofErr w:type="spellEnd"/>
      <w:r>
        <w:rPr>
          <w:sz w:val="22"/>
          <w:szCs w:val="22"/>
        </w:rPr>
        <w:t xml:space="preserve"> have incredible credentials for this instrumental medium. Their armoury of technical ability </w:t>
      </w:r>
      <w:r w:rsidR="00077E51">
        <w:rPr>
          <w:sz w:val="22"/>
          <w:szCs w:val="22"/>
        </w:rPr>
        <w:t xml:space="preserve">allows for </w:t>
      </w:r>
      <w:r>
        <w:rPr>
          <w:sz w:val="22"/>
          <w:szCs w:val="22"/>
        </w:rPr>
        <w:t xml:space="preserve">diverse </w:t>
      </w:r>
      <w:r w:rsidR="00077E51">
        <w:rPr>
          <w:sz w:val="22"/>
          <w:szCs w:val="22"/>
        </w:rPr>
        <w:t>and quality programming</w:t>
      </w:r>
      <w:r>
        <w:rPr>
          <w:sz w:val="22"/>
          <w:szCs w:val="22"/>
        </w:rPr>
        <w:t xml:space="preserve">. </w:t>
      </w:r>
      <w:r w:rsidR="00077E51">
        <w:rPr>
          <w:sz w:val="22"/>
          <w:szCs w:val="22"/>
        </w:rPr>
        <w:t xml:space="preserve">From the glittering sound colours of Philip Houghton’s </w:t>
      </w:r>
      <w:r w:rsidR="00077E51">
        <w:rPr>
          <w:i/>
          <w:sz w:val="22"/>
          <w:szCs w:val="22"/>
        </w:rPr>
        <w:t xml:space="preserve">Opals, </w:t>
      </w:r>
      <w:r w:rsidR="00077E51">
        <w:rPr>
          <w:sz w:val="22"/>
          <w:szCs w:val="22"/>
        </w:rPr>
        <w:t xml:space="preserve">the rhythmic energy of Bryan </w:t>
      </w:r>
      <w:proofErr w:type="spellStart"/>
      <w:r w:rsidR="00077E51">
        <w:rPr>
          <w:sz w:val="22"/>
          <w:szCs w:val="22"/>
        </w:rPr>
        <w:t>Johanson’s</w:t>
      </w:r>
      <w:proofErr w:type="spellEnd"/>
      <w:r w:rsidR="00077E51">
        <w:rPr>
          <w:sz w:val="22"/>
          <w:szCs w:val="22"/>
        </w:rPr>
        <w:t xml:space="preserve"> </w:t>
      </w:r>
      <w:r w:rsidR="00077E51">
        <w:rPr>
          <w:i/>
          <w:sz w:val="22"/>
          <w:szCs w:val="22"/>
        </w:rPr>
        <w:t>Pluck, Strum and Hammer</w:t>
      </w:r>
      <w:r w:rsidR="00077E51">
        <w:rPr>
          <w:sz w:val="22"/>
          <w:szCs w:val="22"/>
        </w:rPr>
        <w:t xml:space="preserve"> </w:t>
      </w:r>
      <w:r w:rsidR="00D5604E">
        <w:rPr>
          <w:sz w:val="22"/>
          <w:szCs w:val="22"/>
        </w:rPr>
        <w:t>(</w:t>
      </w:r>
      <w:r w:rsidR="00077E51">
        <w:rPr>
          <w:sz w:val="22"/>
          <w:szCs w:val="22"/>
        </w:rPr>
        <w:t>the title of their latest CD album</w:t>
      </w:r>
      <w:r w:rsidR="00D5604E">
        <w:rPr>
          <w:sz w:val="22"/>
          <w:szCs w:val="22"/>
        </w:rPr>
        <w:t>)</w:t>
      </w:r>
      <w:r w:rsidR="00077E51">
        <w:rPr>
          <w:sz w:val="22"/>
          <w:szCs w:val="22"/>
        </w:rPr>
        <w:t xml:space="preserve">, the bell-like harmonics in Timothy Bower’s </w:t>
      </w:r>
      <w:r w:rsidR="00077E51">
        <w:rPr>
          <w:i/>
          <w:sz w:val="22"/>
          <w:szCs w:val="22"/>
        </w:rPr>
        <w:t>Fantasy</w:t>
      </w:r>
      <w:r w:rsidR="00077E51">
        <w:rPr>
          <w:sz w:val="22"/>
          <w:szCs w:val="22"/>
        </w:rPr>
        <w:t xml:space="preserve">, the panache of Darius Milhaud’s </w:t>
      </w:r>
      <w:proofErr w:type="spellStart"/>
      <w:r w:rsidR="00077E51">
        <w:rPr>
          <w:i/>
          <w:sz w:val="22"/>
          <w:szCs w:val="22"/>
        </w:rPr>
        <w:t>Brasilieira</w:t>
      </w:r>
      <w:proofErr w:type="spellEnd"/>
      <w:r w:rsidR="002A1BAF">
        <w:rPr>
          <w:sz w:val="22"/>
          <w:szCs w:val="22"/>
        </w:rPr>
        <w:t xml:space="preserve"> to the hugely entertaining and often witty but musically substantial content of </w:t>
      </w:r>
      <w:r w:rsidR="002A1BAF">
        <w:rPr>
          <w:i/>
          <w:sz w:val="22"/>
          <w:szCs w:val="22"/>
        </w:rPr>
        <w:t xml:space="preserve">Carmen Fantasy </w:t>
      </w:r>
      <w:r w:rsidR="002A1BAF">
        <w:rPr>
          <w:sz w:val="22"/>
          <w:szCs w:val="22"/>
        </w:rPr>
        <w:t>(Steven Goss</w:t>
      </w:r>
      <w:r w:rsidR="00D5604E">
        <w:rPr>
          <w:sz w:val="22"/>
          <w:szCs w:val="22"/>
        </w:rPr>
        <w:t xml:space="preserve">), </w:t>
      </w:r>
      <w:proofErr w:type="spellStart"/>
      <w:r w:rsidR="00D5604E">
        <w:rPr>
          <w:sz w:val="22"/>
          <w:szCs w:val="22"/>
        </w:rPr>
        <w:t>Mēla</w:t>
      </w:r>
      <w:proofErr w:type="spellEnd"/>
      <w:r w:rsidR="002A1BAF">
        <w:rPr>
          <w:sz w:val="22"/>
          <w:szCs w:val="22"/>
        </w:rPr>
        <w:t xml:space="preserve"> demonstrated ensemble playing of the highest order.  No small part of this excellent feature was due to the whole programme being played from memory. </w:t>
      </w:r>
      <w:r w:rsidR="000D17FB">
        <w:rPr>
          <w:sz w:val="22"/>
          <w:szCs w:val="22"/>
        </w:rPr>
        <w:t>The physical</w:t>
      </w:r>
      <w:r w:rsidR="002A1BAF">
        <w:rPr>
          <w:sz w:val="22"/>
          <w:szCs w:val="22"/>
        </w:rPr>
        <w:t xml:space="preserve"> awareness of each other, their understanding at any given point of individual roles</w:t>
      </w:r>
      <w:r w:rsidR="000D17FB">
        <w:rPr>
          <w:sz w:val="22"/>
          <w:szCs w:val="22"/>
        </w:rPr>
        <w:t xml:space="preserve">, their confidence in their collective abilities gave an aura of cemented musical agreement and of genuine friendship. </w:t>
      </w:r>
    </w:p>
    <w:p w14:paraId="121AC3D0" w14:textId="55B5BB09" w:rsidR="000D17FB" w:rsidRPr="00E35268" w:rsidRDefault="000D17FB" w:rsidP="000D17FB">
      <w:pPr>
        <w:spacing w:before="240"/>
        <w:rPr>
          <w:i/>
          <w:sz w:val="22"/>
          <w:szCs w:val="22"/>
        </w:rPr>
      </w:pPr>
      <w:r>
        <w:rPr>
          <w:sz w:val="22"/>
          <w:szCs w:val="22"/>
        </w:rPr>
        <w:t xml:space="preserve">The Quartet’s arrangement of Saint-Saëns’ orchestral </w:t>
      </w:r>
      <w:proofErr w:type="spellStart"/>
      <w:r>
        <w:rPr>
          <w:i/>
          <w:sz w:val="22"/>
          <w:szCs w:val="22"/>
        </w:rPr>
        <w:t>Bacchanale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(from </w:t>
      </w:r>
      <w:r>
        <w:rPr>
          <w:i/>
          <w:sz w:val="22"/>
          <w:szCs w:val="22"/>
        </w:rPr>
        <w:t>Samson and Delilah</w:t>
      </w:r>
      <w:r w:rsidR="00D6302F">
        <w:rPr>
          <w:sz w:val="22"/>
          <w:szCs w:val="22"/>
        </w:rPr>
        <w:t>) was an open offering that gave the near capacity audiences a thrilling idea o</w:t>
      </w:r>
      <w:r w:rsidR="00D5604E">
        <w:rPr>
          <w:sz w:val="22"/>
          <w:szCs w:val="22"/>
        </w:rPr>
        <w:t xml:space="preserve">f what was to follow. However, </w:t>
      </w:r>
      <w:r w:rsidR="00D6302F">
        <w:rPr>
          <w:sz w:val="22"/>
          <w:szCs w:val="22"/>
        </w:rPr>
        <w:t xml:space="preserve">in this beautifully constructed programme there were reminders that </w:t>
      </w:r>
      <w:r w:rsidR="00A373C3">
        <w:rPr>
          <w:sz w:val="22"/>
          <w:szCs w:val="22"/>
        </w:rPr>
        <w:t xml:space="preserve">the </w:t>
      </w:r>
      <w:r w:rsidR="00D6302F">
        <w:rPr>
          <w:sz w:val="22"/>
          <w:szCs w:val="22"/>
        </w:rPr>
        <w:t>guitar is not just</w:t>
      </w:r>
      <w:r w:rsidR="00A373C3">
        <w:rPr>
          <w:sz w:val="22"/>
          <w:szCs w:val="22"/>
        </w:rPr>
        <w:t xml:space="preserve"> about </w:t>
      </w:r>
      <w:r w:rsidR="00D6302F">
        <w:rPr>
          <w:i/>
          <w:sz w:val="22"/>
          <w:szCs w:val="22"/>
        </w:rPr>
        <w:t>flamenco</w:t>
      </w:r>
      <w:r w:rsidR="00D6302F">
        <w:rPr>
          <w:sz w:val="22"/>
          <w:szCs w:val="22"/>
        </w:rPr>
        <w:t>-style vivacity</w:t>
      </w:r>
      <w:r w:rsidR="00A373C3">
        <w:rPr>
          <w:sz w:val="22"/>
          <w:szCs w:val="22"/>
        </w:rPr>
        <w:t>,</w:t>
      </w:r>
      <w:r w:rsidR="00D6302F">
        <w:rPr>
          <w:sz w:val="22"/>
          <w:szCs w:val="22"/>
        </w:rPr>
        <w:t xml:space="preserve"> but </w:t>
      </w:r>
      <w:r w:rsidR="00A373C3">
        <w:rPr>
          <w:sz w:val="22"/>
          <w:szCs w:val="22"/>
        </w:rPr>
        <w:t xml:space="preserve">is </w:t>
      </w:r>
      <w:r w:rsidR="00D5604E">
        <w:rPr>
          <w:sz w:val="22"/>
          <w:szCs w:val="22"/>
        </w:rPr>
        <w:t xml:space="preserve">an </w:t>
      </w:r>
      <w:r w:rsidR="00D6302F">
        <w:rPr>
          <w:sz w:val="22"/>
          <w:szCs w:val="22"/>
        </w:rPr>
        <w:t xml:space="preserve">instrument </w:t>
      </w:r>
      <w:r w:rsidR="00D5604E">
        <w:rPr>
          <w:sz w:val="22"/>
          <w:szCs w:val="22"/>
        </w:rPr>
        <w:t xml:space="preserve">that </w:t>
      </w:r>
      <w:r w:rsidR="00D6302F">
        <w:rPr>
          <w:sz w:val="22"/>
          <w:szCs w:val="22"/>
        </w:rPr>
        <w:t xml:space="preserve">can engage with the </w:t>
      </w:r>
      <w:r w:rsidR="0082633B">
        <w:rPr>
          <w:sz w:val="22"/>
          <w:szCs w:val="22"/>
        </w:rPr>
        <w:t>clear</w:t>
      </w:r>
      <w:r w:rsidR="00E35268">
        <w:rPr>
          <w:sz w:val="22"/>
          <w:szCs w:val="22"/>
        </w:rPr>
        <w:t xml:space="preserve"> melodic lines </w:t>
      </w:r>
      <w:r w:rsidR="0082633B">
        <w:rPr>
          <w:sz w:val="22"/>
          <w:szCs w:val="22"/>
        </w:rPr>
        <w:t xml:space="preserve">of a Bach fugue, in this instance the G minor </w:t>
      </w:r>
      <w:r w:rsidR="0082633B">
        <w:rPr>
          <w:i/>
          <w:sz w:val="22"/>
          <w:szCs w:val="22"/>
        </w:rPr>
        <w:t xml:space="preserve">Organ Fugue, </w:t>
      </w:r>
      <w:r w:rsidR="0082633B">
        <w:rPr>
          <w:sz w:val="22"/>
          <w:szCs w:val="22"/>
        </w:rPr>
        <w:t xml:space="preserve">and the harmonic and rhythmic nuances of the music of Dave Brubeck (a </w:t>
      </w:r>
      <w:r w:rsidR="0082633B">
        <w:rPr>
          <w:i/>
          <w:sz w:val="22"/>
          <w:szCs w:val="22"/>
        </w:rPr>
        <w:t>Medley</w:t>
      </w:r>
      <w:r w:rsidR="0082633B">
        <w:rPr>
          <w:sz w:val="22"/>
          <w:szCs w:val="22"/>
        </w:rPr>
        <w:t xml:space="preserve"> of Brubeck classics arranged by George </w:t>
      </w:r>
      <w:proofErr w:type="spellStart"/>
      <w:r w:rsidR="0082633B">
        <w:rPr>
          <w:sz w:val="22"/>
          <w:szCs w:val="22"/>
        </w:rPr>
        <w:t>Tarlton</w:t>
      </w:r>
      <w:proofErr w:type="spellEnd"/>
      <w:r w:rsidR="0082633B">
        <w:rPr>
          <w:sz w:val="22"/>
          <w:szCs w:val="22"/>
        </w:rPr>
        <w:t xml:space="preserve">). </w:t>
      </w:r>
      <w:proofErr w:type="spellStart"/>
      <w:r w:rsidR="00891661">
        <w:rPr>
          <w:sz w:val="22"/>
          <w:szCs w:val="22"/>
        </w:rPr>
        <w:t>Mēla</w:t>
      </w:r>
      <w:r w:rsidR="00891661">
        <w:rPr>
          <w:sz w:val="22"/>
          <w:szCs w:val="22"/>
        </w:rPr>
        <w:t>’s</w:t>
      </w:r>
      <w:proofErr w:type="spellEnd"/>
      <w:r w:rsidR="00891661">
        <w:rPr>
          <w:sz w:val="22"/>
          <w:szCs w:val="22"/>
        </w:rPr>
        <w:t xml:space="preserve"> </w:t>
      </w:r>
      <w:r w:rsidR="00D5604E">
        <w:rPr>
          <w:sz w:val="22"/>
          <w:szCs w:val="22"/>
        </w:rPr>
        <w:t xml:space="preserve">final items took us to one of the great homes of guitar </w:t>
      </w:r>
      <w:r w:rsidR="00A373C3">
        <w:rPr>
          <w:sz w:val="22"/>
          <w:szCs w:val="22"/>
        </w:rPr>
        <w:t>music</w:t>
      </w:r>
      <w:r w:rsidR="00D5604E">
        <w:rPr>
          <w:sz w:val="22"/>
          <w:szCs w:val="22"/>
        </w:rPr>
        <w:t xml:space="preserve">, </w:t>
      </w:r>
      <w:r w:rsidR="00A373C3">
        <w:rPr>
          <w:sz w:val="22"/>
          <w:szCs w:val="22"/>
        </w:rPr>
        <w:t xml:space="preserve">namely </w:t>
      </w:r>
      <w:r w:rsidR="00D5604E">
        <w:rPr>
          <w:sz w:val="22"/>
          <w:szCs w:val="22"/>
        </w:rPr>
        <w:t>Brazil</w:t>
      </w:r>
      <w:r w:rsidR="00E35268">
        <w:rPr>
          <w:sz w:val="22"/>
          <w:szCs w:val="22"/>
        </w:rPr>
        <w:t xml:space="preserve">, and the decidedly romantic song-melody of </w:t>
      </w:r>
      <w:proofErr w:type="spellStart"/>
      <w:r w:rsidR="00E35268">
        <w:rPr>
          <w:i/>
          <w:sz w:val="22"/>
          <w:szCs w:val="22"/>
        </w:rPr>
        <w:t>Água</w:t>
      </w:r>
      <w:proofErr w:type="spellEnd"/>
      <w:r w:rsidR="00E35268">
        <w:rPr>
          <w:i/>
          <w:sz w:val="22"/>
          <w:szCs w:val="22"/>
        </w:rPr>
        <w:t xml:space="preserve"> y </w:t>
      </w:r>
      <w:proofErr w:type="spellStart"/>
      <w:r w:rsidR="00E35268">
        <w:rPr>
          <w:i/>
          <w:sz w:val="22"/>
          <w:szCs w:val="22"/>
        </w:rPr>
        <w:t>Vinho</w:t>
      </w:r>
      <w:proofErr w:type="spellEnd"/>
      <w:r w:rsidR="00E35268">
        <w:rPr>
          <w:i/>
          <w:sz w:val="22"/>
          <w:szCs w:val="22"/>
        </w:rPr>
        <w:t xml:space="preserve"> </w:t>
      </w:r>
      <w:r w:rsidR="00E35268">
        <w:rPr>
          <w:sz w:val="22"/>
          <w:szCs w:val="22"/>
        </w:rPr>
        <w:t xml:space="preserve">by </w:t>
      </w:r>
      <w:proofErr w:type="spellStart"/>
      <w:r w:rsidR="00E35268">
        <w:rPr>
          <w:sz w:val="22"/>
          <w:szCs w:val="22"/>
        </w:rPr>
        <w:t>Gismonti</w:t>
      </w:r>
      <w:proofErr w:type="spellEnd"/>
      <w:r w:rsidR="00E35268">
        <w:rPr>
          <w:sz w:val="22"/>
          <w:szCs w:val="22"/>
        </w:rPr>
        <w:t xml:space="preserve"> and </w:t>
      </w:r>
      <w:r w:rsidR="00A373C3">
        <w:rPr>
          <w:sz w:val="22"/>
          <w:szCs w:val="22"/>
        </w:rPr>
        <w:t xml:space="preserve">the </w:t>
      </w:r>
      <w:r w:rsidR="00E35268">
        <w:rPr>
          <w:sz w:val="22"/>
          <w:szCs w:val="22"/>
        </w:rPr>
        <w:t xml:space="preserve">wonderful mix of rhythmic ingenuity and compelling virtuosity in Sergio Assad’s </w:t>
      </w:r>
      <w:proofErr w:type="spellStart"/>
      <w:r w:rsidR="00E35268">
        <w:rPr>
          <w:i/>
          <w:sz w:val="22"/>
          <w:szCs w:val="22"/>
        </w:rPr>
        <w:t>Uarekena</w:t>
      </w:r>
      <w:proofErr w:type="spellEnd"/>
      <w:r w:rsidR="00E35268">
        <w:rPr>
          <w:i/>
          <w:sz w:val="22"/>
          <w:szCs w:val="22"/>
        </w:rPr>
        <w:t>.</w:t>
      </w:r>
    </w:p>
    <w:p w14:paraId="27D6C0C1" w14:textId="06C3DB43" w:rsidR="00121648" w:rsidRDefault="00891661" w:rsidP="000D17FB">
      <w:pPr>
        <w:spacing w:before="240"/>
        <w:rPr>
          <w:sz w:val="22"/>
          <w:szCs w:val="22"/>
        </w:rPr>
      </w:pPr>
      <w:proofErr w:type="spellStart"/>
      <w:r>
        <w:rPr>
          <w:sz w:val="22"/>
          <w:szCs w:val="22"/>
        </w:rPr>
        <w:t>Mēla</w:t>
      </w:r>
      <w:proofErr w:type="spellEnd"/>
      <w:r>
        <w:rPr>
          <w:sz w:val="22"/>
          <w:szCs w:val="22"/>
        </w:rPr>
        <w:t xml:space="preserve"> </w:t>
      </w:r>
      <w:r w:rsidR="00121648">
        <w:rPr>
          <w:sz w:val="22"/>
          <w:szCs w:val="22"/>
        </w:rPr>
        <w:t>have great presentational ability. The group is ‘audience-sensitive’ and engage</w:t>
      </w:r>
      <w:r w:rsidR="00A373C3">
        <w:rPr>
          <w:sz w:val="22"/>
          <w:szCs w:val="22"/>
        </w:rPr>
        <w:t>s</w:t>
      </w:r>
      <w:r w:rsidR="00121648">
        <w:rPr>
          <w:sz w:val="22"/>
          <w:szCs w:val="22"/>
        </w:rPr>
        <w:t xml:space="preserve"> appropriately with </w:t>
      </w:r>
      <w:r w:rsidR="00E35268">
        <w:rPr>
          <w:sz w:val="22"/>
          <w:szCs w:val="22"/>
        </w:rPr>
        <w:t xml:space="preserve">the </w:t>
      </w:r>
      <w:r w:rsidR="00121648">
        <w:rPr>
          <w:sz w:val="22"/>
          <w:szCs w:val="22"/>
        </w:rPr>
        <w:t>listeners before them</w:t>
      </w:r>
      <w:r w:rsidR="00E35268">
        <w:rPr>
          <w:sz w:val="22"/>
          <w:szCs w:val="22"/>
        </w:rPr>
        <w:t>,</w:t>
      </w:r>
      <w:r w:rsidR="00121648">
        <w:rPr>
          <w:sz w:val="22"/>
          <w:szCs w:val="22"/>
        </w:rPr>
        <w:t xml:space="preserve"> </w:t>
      </w:r>
      <w:r w:rsidR="00A373C3">
        <w:rPr>
          <w:sz w:val="22"/>
          <w:szCs w:val="22"/>
        </w:rPr>
        <w:t xml:space="preserve">both </w:t>
      </w:r>
      <w:r w:rsidR="00121648">
        <w:rPr>
          <w:sz w:val="22"/>
          <w:szCs w:val="22"/>
        </w:rPr>
        <w:t>d</w:t>
      </w:r>
      <w:r w:rsidR="00E35268">
        <w:rPr>
          <w:sz w:val="22"/>
          <w:szCs w:val="22"/>
        </w:rPr>
        <w:t>uring and after the performance</w:t>
      </w:r>
      <w:r w:rsidR="00121648">
        <w:rPr>
          <w:sz w:val="22"/>
          <w:szCs w:val="22"/>
        </w:rPr>
        <w:t xml:space="preserve">. </w:t>
      </w:r>
    </w:p>
    <w:p w14:paraId="74AD7CCF" w14:textId="1F070A34" w:rsidR="0082633B" w:rsidRDefault="0082633B" w:rsidP="000D17FB">
      <w:pPr>
        <w:spacing w:before="240"/>
        <w:rPr>
          <w:i/>
          <w:sz w:val="22"/>
          <w:szCs w:val="22"/>
        </w:rPr>
      </w:pPr>
      <w:r>
        <w:rPr>
          <w:sz w:val="22"/>
          <w:szCs w:val="22"/>
        </w:rPr>
        <w:t xml:space="preserve">This was a triumphal series of concerts by the </w:t>
      </w:r>
      <w:proofErr w:type="spellStart"/>
      <w:r w:rsidR="00891661">
        <w:rPr>
          <w:sz w:val="22"/>
          <w:szCs w:val="22"/>
        </w:rPr>
        <w:t>Mēla</w:t>
      </w:r>
      <w:proofErr w:type="spellEnd"/>
      <w:r w:rsidR="00891661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Guitar Quartet</w:t>
      </w:r>
      <w:r w:rsidR="00A373C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35268">
        <w:rPr>
          <w:sz w:val="22"/>
          <w:szCs w:val="22"/>
        </w:rPr>
        <w:t xml:space="preserve">finally </w:t>
      </w:r>
      <w:r>
        <w:rPr>
          <w:sz w:val="22"/>
          <w:szCs w:val="22"/>
        </w:rPr>
        <w:t xml:space="preserve">secured for the enthusiastic audiences by the </w:t>
      </w:r>
      <w:r w:rsidR="00121648">
        <w:rPr>
          <w:sz w:val="22"/>
          <w:szCs w:val="22"/>
        </w:rPr>
        <w:t>lightning finger-</w:t>
      </w:r>
      <w:r>
        <w:rPr>
          <w:sz w:val="22"/>
          <w:szCs w:val="22"/>
        </w:rPr>
        <w:t>speed</w:t>
      </w:r>
      <w:r w:rsidR="00121648">
        <w:rPr>
          <w:sz w:val="22"/>
          <w:szCs w:val="22"/>
        </w:rPr>
        <w:t>s</w:t>
      </w:r>
      <w:r>
        <w:rPr>
          <w:sz w:val="22"/>
          <w:szCs w:val="22"/>
        </w:rPr>
        <w:t xml:space="preserve"> of the players in their show-piece encore, an arrangement of Rimsky-Korsakov’s </w:t>
      </w:r>
      <w:r>
        <w:rPr>
          <w:i/>
          <w:sz w:val="22"/>
          <w:szCs w:val="22"/>
        </w:rPr>
        <w:t>Flight of the Bumble Bee.</w:t>
      </w:r>
    </w:p>
    <w:p w14:paraId="3E9A0317" w14:textId="77777777" w:rsidR="00121648" w:rsidRDefault="00891661" w:rsidP="000D17FB">
      <w:pPr>
        <w:spacing w:before="240"/>
        <w:rPr>
          <w:sz w:val="22"/>
          <w:szCs w:val="22"/>
        </w:rPr>
      </w:pPr>
      <w:hyperlink r:id="rId5" w:history="1">
        <w:r w:rsidR="00D5604E" w:rsidRPr="00534C04">
          <w:rPr>
            <w:rStyle w:val="Hyperlink"/>
            <w:sz w:val="22"/>
            <w:szCs w:val="22"/>
          </w:rPr>
          <w:t>www.melagq.com</w:t>
        </w:r>
      </w:hyperlink>
      <w:r w:rsidR="00D5604E">
        <w:rPr>
          <w:sz w:val="22"/>
          <w:szCs w:val="22"/>
        </w:rPr>
        <w:tab/>
      </w:r>
      <w:hyperlink r:id="rId6" w:history="1">
        <w:r w:rsidR="00D5604E" w:rsidRPr="00534C04">
          <w:rPr>
            <w:rStyle w:val="Hyperlink"/>
            <w:sz w:val="22"/>
            <w:szCs w:val="22"/>
          </w:rPr>
          <w:t>www.concertsinthewest.org</w:t>
        </w:r>
      </w:hyperlink>
    </w:p>
    <w:p w14:paraId="357566CB" w14:textId="77777777" w:rsidR="00E35268" w:rsidRDefault="00E35268" w:rsidP="000D17FB">
      <w:pPr>
        <w:spacing w:before="240"/>
        <w:rPr>
          <w:sz w:val="22"/>
          <w:szCs w:val="22"/>
        </w:rPr>
      </w:pPr>
      <w:r>
        <w:rPr>
          <w:sz w:val="22"/>
          <w:szCs w:val="22"/>
        </w:rPr>
        <w:t>Andrew Maddocks</w:t>
      </w:r>
    </w:p>
    <w:p w14:paraId="73F540A0" w14:textId="77777777" w:rsidR="00E35268" w:rsidRDefault="00E35268" w:rsidP="000D17FB">
      <w:pPr>
        <w:spacing w:before="240"/>
        <w:rPr>
          <w:sz w:val="22"/>
          <w:szCs w:val="22"/>
        </w:rPr>
      </w:pPr>
    </w:p>
    <w:p w14:paraId="22BD33E3" w14:textId="77777777" w:rsidR="00E35268" w:rsidRDefault="00A373C3" w:rsidP="000D17FB">
      <w:pPr>
        <w:spacing w:before="240"/>
        <w:rPr>
          <w:sz w:val="22"/>
          <w:szCs w:val="22"/>
        </w:rPr>
      </w:pPr>
      <w:r>
        <w:rPr>
          <w:sz w:val="22"/>
          <w:szCs w:val="22"/>
        </w:rPr>
        <w:t>Word total: 382</w:t>
      </w:r>
    </w:p>
    <w:p w14:paraId="4F7C4562" w14:textId="77777777" w:rsidR="00D5604E" w:rsidRPr="00121648" w:rsidRDefault="00D5604E" w:rsidP="000D17FB">
      <w:pPr>
        <w:spacing w:before="240"/>
        <w:rPr>
          <w:sz w:val="22"/>
          <w:szCs w:val="22"/>
        </w:rPr>
      </w:pPr>
    </w:p>
    <w:sectPr w:rsidR="00D5604E" w:rsidRPr="00121648" w:rsidSect="00C92336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36"/>
    <w:rsid w:val="00077E51"/>
    <w:rsid w:val="000D17FB"/>
    <w:rsid w:val="00121648"/>
    <w:rsid w:val="001803C8"/>
    <w:rsid w:val="002A1BAF"/>
    <w:rsid w:val="004268FE"/>
    <w:rsid w:val="00537278"/>
    <w:rsid w:val="0082633B"/>
    <w:rsid w:val="00891661"/>
    <w:rsid w:val="00A373C3"/>
    <w:rsid w:val="00A6084B"/>
    <w:rsid w:val="00AA7715"/>
    <w:rsid w:val="00C92336"/>
    <w:rsid w:val="00D5604E"/>
    <w:rsid w:val="00D6302F"/>
    <w:rsid w:val="00E3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C1E20F"/>
  <w14:defaultImageDpi w14:val="300"/>
  <w15:docId w15:val="{E0A0C0D1-F602-4C24-A591-CFC0BA15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0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certsinthewest.org" TargetMode="External"/><Relationship Id="rId5" Type="http://schemas.openxmlformats.org/officeDocument/2006/relationships/hyperlink" Target="http://www.melagq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Clive Ronald Maddocks</dc:creator>
  <cp:keywords/>
  <dc:description/>
  <cp:lastModifiedBy>Catherine Maddocks</cp:lastModifiedBy>
  <cp:revision>4</cp:revision>
  <dcterms:created xsi:type="dcterms:W3CDTF">2019-04-08T17:32:00Z</dcterms:created>
  <dcterms:modified xsi:type="dcterms:W3CDTF">2019-04-09T15:30:00Z</dcterms:modified>
</cp:coreProperties>
</file>