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5DE3" w14:textId="3BDC9BDD" w:rsidR="00537278" w:rsidRDefault="009E1968" w:rsidP="009E1968">
      <w:pPr>
        <w:jc w:val="center"/>
      </w:pPr>
      <w:r>
        <w:rPr>
          <w:noProof/>
        </w:rPr>
        <w:drawing>
          <wp:inline distT="0" distB="0" distL="0" distR="0" wp14:anchorId="195446C1" wp14:editId="6EF6AD18">
            <wp:extent cx="3429000" cy="5271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certs in the West logotyp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9629" cy="54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BD1BC" w14:textId="6A74BF88" w:rsidR="004C6D04" w:rsidRDefault="009E1968" w:rsidP="004C6D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SARA DEBORAH &amp; FRIENDS</w:t>
      </w:r>
    </w:p>
    <w:p w14:paraId="1BE4BF84" w14:textId="77777777" w:rsidR="009E1968" w:rsidRPr="009F60DC" w:rsidRDefault="009E1968" w:rsidP="004C6D04">
      <w:pPr>
        <w:jc w:val="center"/>
        <w:rPr>
          <w:b/>
          <w:sz w:val="22"/>
          <w:szCs w:val="22"/>
        </w:rPr>
      </w:pPr>
    </w:p>
    <w:p w14:paraId="103A062C" w14:textId="77777777" w:rsidR="004C6D04" w:rsidRPr="009F60DC" w:rsidRDefault="004C6D04" w:rsidP="004C6D04">
      <w:pPr>
        <w:jc w:val="center"/>
        <w:rPr>
          <w:b/>
          <w:sz w:val="22"/>
          <w:szCs w:val="22"/>
        </w:rPr>
      </w:pPr>
      <w:r w:rsidRPr="009F60DC">
        <w:rPr>
          <w:b/>
          <w:sz w:val="22"/>
          <w:szCs w:val="22"/>
        </w:rPr>
        <w:t xml:space="preserve">14 – 16 </w:t>
      </w:r>
      <w:r>
        <w:rPr>
          <w:b/>
          <w:sz w:val="22"/>
          <w:szCs w:val="22"/>
        </w:rPr>
        <w:t>March</w:t>
      </w:r>
      <w:r w:rsidRPr="009F60DC">
        <w:rPr>
          <w:b/>
          <w:sz w:val="22"/>
          <w:szCs w:val="22"/>
        </w:rPr>
        <w:t xml:space="preserve"> 2019 </w:t>
      </w:r>
    </w:p>
    <w:p w14:paraId="1D0B769E" w14:textId="77777777" w:rsidR="004C6D04" w:rsidRPr="009F60DC" w:rsidRDefault="004C6D04" w:rsidP="004C6D04">
      <w:pPr>
        <w:jc w:val="center"/>
        <w:rPr>
          <w:b/>
          <w:sz w:val="22"/>
          <w:szCs w:val="22"/>
        </w:rPr>
      </w:pPr>
      <w:r w:rsidRPr="009F60DC">
        <w:rPr>
          <w:b/>
          <w:sz w:val="22"/>
          <w:szCs w:val="22"/>
        </w:rPr>
        <w:t>Wellhayes Vineyard (Devon), Bridport Arts Centre (Dorset)</w:t>
      </w:r>
    </w:p>
    <w:p w14:paraId="5BD23A74" w14:textId="77777777" w:rsidR="004C6D04" w:rsidRPr="009F60DC" w:rsidRDefault="004C6D04" w:rsidP="004C6D04">
      <w:pPr>
        <w:jc w:val="center"/>
        <w:rPr>
          <w:b/>
          <w:sz w:val="22"/>
          <w:szCs w:val="22"/>
        </w:rPr>
      </w:pPr>
      <w:r w:rsidRPr="009F60DC">
        <w:rPr>
          <w:b/>
          <w:sz w:val="22"/>
          <w:szCs w:val="22"/>
        </w:rPr>
        <w:t xml:space="preserve">Ilminster Arts Centre (Somerset), </w:t>
      </w:r>
      <w:r>
        <w:rPr>
          <w:b/>
          <w:sz w:val="22"/>
          <w:szCs w:val="22"/>
        </w:rPr>
        <w:t>Creative Innovation Centre Taunton</w:t>
      </w:r>
    </w:p>
    <w:p w14:paraId="2B1950AE" w14:textId="77777777" w:rsidR="004C6D04" w:rsidRPr="009F60DC" w:rsidRDefault="004C6D04" w:rsidP="004C6D04">
      <w:pPr>
        <w:rPr>
          <w:b/>
          <w:sz w:val="22"/>
          <w:szCs w:val="22"/>
        </w:rPr>
      </w:pPr>
    </w:p>
    <w:p w14:paraId="0538E334" w14:textId="77777777" w:rsidR="00F4543F" w:rsidRDefault="004C6D04" w:rsidP="00197081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Sara Deborah and Friends </w:t>
      </w:r>
      <w:r>
        <w:rPr>
          <w:sz w:val="22"/>
          <w:szCs w:val="22"/>
        </w:rPr>
        <w:t xml:space="preserve">provided a programme of innovative delights for </w:t>
      </w:r>
      <w:r w:rsidR="0061083B">
        <w:rPr>
          <w:sz w:val="22"/>
          <w:szCs w:val="22"/>
        </w:rPr>
        <w:t xml:space="preserve">their listeners in the second mini-tour of Concerts in the West’s current season. There was much to savour from their mix of baroque and early romantic repertoire. </w:t>
      </w:r>
    </w:p>
    <w:p w14:paraId="7270FA02" w14:textId="77777777" w:rsidR="00F4543F" w:rsidRDefault="00F4543F" w:rsidP="00197081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14:paraId="733420CD" w14:textId="77777777" w:rsidR="004C6D04" w:rsidRDefault="0061083B" w:rsidP="0019708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For many </w:t>
      </w:r>
      <w:r w:rsidR="00692B70">
        <w:rPr>
          <w:sz w:val="22"/>
          <w:szCs w:val="22"/>
        </w:rPr>
        <w:t xml:space="preserve">in the audiences, </w:t>
      </w:r>
      <w:r>
        <w:rPr>
          <w:sz w:val="22"/>
          <w:szCs w:val="22"/>
        </w:rPr>
        <w:t xml:space="preserve">Johan </w:t>
      </w:r>
      <w:proofErr w:type="spellStart"/>
      <w:r>
        <w:rPr>
          <w:sz w:val="22"/>
          <w:szCs w:val="22"/>
        </w:rPr>
        <w:t>Löfving’s</w:t>
      </w:r>
      <w:proofErr w:type="spellEnd"/>
      <w:r>
        <w:rPr>
          <w:sz w:val="22"/>
          <w:szCs w:val="22"/>
        </w:rPr>
        <w:t xml:space="preserve"> theorbo, </w:t>
      </w:r>
      <w:r w:rsidR="00692B70">
        <w:rPr>
          <w:sz w:val="22"/>
          <w:szCs w:val="22"/>
        </w:rPr>
        <w:t xml:space="preserve">an enlarged lute and an </w:t>
      </w:r>
      <w:r>
        <w:rPr>
          <w:sz w:val="22"/>
          <w:szCs w:val="22"/>
        </w:rPr>
        <w:t>instrument originati</w:t>
      </w:r>
      <w:r w:rsidR="003D5332">
        <w:rPr>
          <w:sz w:val="22"/>
          <w:szCs w:val="22"/>
        </w:rPr>
        <w:t xml:space="preserve">ng from the first years of the </w:t>
      </w:r>
      <w:r>
        <w:rPr>
          <w:sz w:val="22"/>
          <w:szCs w:val="22"/>
        </w:rPr>
        <w:t>seventeenth century, would have been their first sighting and hearing of what proved to</w:t>
      </w:r>
      <w:r w:rsidR="00692B70">
        <w:rPr>
          <w:sz w:val="22"/>
          <w:szCs w:val="22"/>
        </w:rPr>
        <w:t xml:space="preserve"> be a very versatile instrument played </w:t>
      </w:r>
      <w:r w:rsidR="00BF4AA1">
        <w:rPr>
          <w:sz w:val="22"/>
          <w:szCs w:val="22"/>
        </w:rPr>
        <w:t xml:space="preserve">with </w:t>
      </w:r>
      <w:r w:rsidR="00692B70">
        <w:rPr>
          <w:sz w:val="22"/>
          <w:szCs w:val="22"/>
        </w:rPr>
        <w:t xml:space="preserve">great skill and dedication. Sara Deborah </w:t>
      </w:r>
      <w:proofErr w:type="spellStart"/>
      <w:r w:rsidR="00692B70">
        <w:rPr>
          <w:sz w:val="22"/>
          <w:szCs w:val="22"/>
        </w:rPr>
        <w:t>Timossi</w:t>
      </w:r>
      <w:proofErr w:type="spellEnd"/>
      <w:r w:rsidR="00692B70">
        <w:rPr>
          <w:sz w:val="22"/>
          <w:szCs w:val="22"/>
        </w:rPr>
        <w:t xml:space="preserve">, violin, and Lucy </w:t>
      </w:r>
      <w:proofErr w:type="spellStart"/>
      <w:r w:rsidR="00692B70">
        <w:rPr>
          <w:sz w:val="22"/>
          <w:szCs w:val="22"/>
        </w:rPr>
        <w:t>Scotchmer</w:t>
      </w:r>
      <w:proofErr w:type="spellEnd"/>
      <w:r w:rsidR="00692B70">
        <w:rPr>
          <w:sz w:val="22"/>
          <w:szCs w:val="22"/>
        </w:rPr>
        <w:t>, cell</w:t>
      </w:r>
      <w:r w:rsidR="003D5332">
        <w:rPr>
          <w:sz w:val="22"/>
          <w:szCs w:val="22"/>
        </w:rPr>
        <w:t xml:space="preserve">o, </w:t>
      </w:r>
      <w:r w:rsidR="00692B70">
        <w:rPr>
          <w:sz w:val="22"/>
          <w:szCs w:val="22"/>
        </w:rPr>
        <w:t>were very welcome returnees to th</w:t>
      </w:r>
      <w:r w:rsidR="003D5332">
        <w:rPr>
          <w:sz w:val="22"/>
          <w:szCs w:val="22"/>
        </w:rPr>
        <w:t xml:space="preserve">is, the </w:t>
      </w:r>
      <w:r w:rsidR="00692B70">
        <w:rPr>
          <w:sz w:val="22"/>
          <w:szCs w:val="22"/>
        </w:rPr>
        <w:t>14</w:t>
      </w:r>
      <w:r w:rsidR="00692B70" w:rsidRPr="00692B70">
        <w:rPr>
          <w:sz w:val="22"/>
          <w:szCs w:val="22"/>
          <w:vertAlign w:val="superscript"/>
        </w:rPr>
        <w:t>th</w:t>
      </w:r>
      <w:r w:rsidR="00692B70">
        <w:rPr>
          <w:sz w:val="22"/>
          <w:szCs w:val="22"/>
        </w:rPr>
        <w:t xml:space="preserve"> season of </w:t>
      </w:r>
      <w:r w:rsidR="003D5332">
        <w:rPr>
          <w:sz w:val="22"/>
          <w:szCs w:val="22"/>
        </w:rPr>
        <w:t xml:space="preserve">Concerts in the </w:t>
      </w:r>
      <w:r w:rsidR="00EA15C3">
        <w:rPr>
          <w:sz w:val="22"/>
          <w:szCs w:val="22"/>
        </w:rPr>
        <w:t xml:space="preserve">West tours. All three shared with </w:t>
      </w:r>
      <w:r w:rsidR="003D5332">
        <w:rPr>
          <w:sz w:val="22"/>
          <w:szCs w:val="22"/>
        </w:rPr>
        <w:t>us a w</w:t>
      </w:r>
      <w:r w:rsidR="00EA15C3">
        <w:rPr>
          <w:sz w:val="22"/>
          <w:szCs w:val="22"/>
        </w:rPr>
        <w:t xml:space="preserve">onderfully balanced programme, rich in diversity of </w:t>
      </w:r>
      <w:r w:rsidR="003D5332">
        <w:rPr>
          <w:sz w:val="22"/>
          <w:szCs w:val="22"/>
        </w:rPr>
        <w:t xml:space="preserve">styles and </w:t>
      </w:r>
      <w:r w:rsidR="00EA15C3">
        <w:rPr>
          <w:sz w:val="22"/>
          <w:szCs w:val="22"/>
        </w:rPr>
        <w:t>detail and a complete feeling of shared empathy and mutual respect for their ro</w:t>
      </w:r>
      <w:r w:rsidR="00BF4AA1">
        <w:rPr>
          <w:sz w:val="22"/>
          <w:szCs w:val="22"/>
        </w:rPr>
        <w:t>les within each piece.</w:t>
      </w:r>
    </w:p>
    <w:p w14:paraId="31DB3EE7" w14:textId="77777777" w:rsidR="00F4543F" w:rsidRDefault="00F4543F" w:rsidP="00197081">
      <w:pPr>
        <w:spacing w:line="276" w:lineRule="auto"/>
        <w:rPr>
          <w:sz w:val="22"/>
          <w:szCs w:val="22"/>
        </w:rPr>
      </w:pPr>
    </w:p>
    <w:p w14:paraId="4308E315" w14:textId="77777777" w:rsidR="008D431E" w:rsidRDefault="00EA15C3" w:rsidP="0019708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programme began with </w:t>
      </w:r>
      <w:proofErr w:type="spellStart"/>
      <w:r w:rsidR="007E74D0">
        <w:rPr>
          <w:sz w:val="22"/>
          <w:szCs w:val="22"/>
        </w:rPr>
        <w:t>Biber’s</w:t>
      </w:r>
      <w:proofErr w:type="spellEnd"/>
      <w:r w:rsidR="007E74D0">
        <w:rPr>
          <w:sz w:val="22"/>
          <w:szCs w:val="22"/>
        </w:rPr>
        <w:t xml:space="preserve"> Sonata in A, </w:t>
      </w:r>
      <w:r>
        <w:rPr>
          <w:sz w:val="22"/>
          <w:szCs w:val="22"/>
        </w:rPr>
        <w:t xml:space="preserve">a daring </w:t>
      </w:r>
      <w:r w:rsidR="007E74D0">
        <w:rPr>
          <w:sz w:val="22"/>
          <w:szCs w:val="22"/>
        </w:rPr>
        <w:t xml:space="preserve">and virtuosic </w:t>
      </w:r>
      <w:r>
        <w:rPr>
          <w:sz w:val="22"/>
          <w:szCs w:val="22"/>
        </w:rPr>
        <w:t xml:space="preserve">choice for </w:t>
      </w:r>
      <w:r w:rsidR="007E74D0">
        <w:rPr>
          <w:sz w:val="22"/>
          <w:szCs w:val="22"/>
        </w:rPr>
        <w:t xml:space="preserve">Sara Deborah and a piece that laid down a no-holds bar to the total commitment of all three performers. The </w:t>
      </w:r>
      <w:proofErr w:type="spellStart"/>
      <w:r w:rsidR="007E74D0">
        <w:rPr>
          <w:sz w:val="22"/>
          <w:szCs w:val="22"/>
        </w:rPr>
        <w:t>Boismoitier</w:t>
      </w:r>
      <w:proofErr w:type="spellEnd"/>
      <w:r w:rsidR="007E74D0">
        <w:rPr>
          <w:sz w:val="22"/>
          <w:szCs w:val="22"/>
        </w:rPr>
        <w:t xml:space="preserve"> Trio Sonata that followed brough</w:t>
      </w:r>
      <w:r w:rsidR="00832FE5">
        <w:rPr>
          <w:sz w:val="22"/>
          <w:szCs w:val="22"/>
        </w:rPr>
        <w:t xml:space="preserve">t a greater equilibrium </w:t>
      </w:r>
      <w:r w:rsidR="007E74D0">
        <w:rPr>
          <w:sz w:val="22"/>
          <w:szCs w:val="22"/>
        </w:rPr>
        <w:t>between the violin and cello</w:t>
      </w:r>
      <w:r w:rsidR="00832FE5">
        <w:rPr>
          <w:sz w:val="22"/>
          <w:szCs w:val="22"/>
        </w:rPr>
        <w:t xml:space="preserve"> with both players projecting fine tonal quality in their melodic conversati</w:t>
      </w:r>
      <w:r w:rsidR="008D431E">
        <w:rPr>
          <w:sz w:val="22"/>
          <w:szCs w:val="22"/>
        </w:rPr>
        <w:t xml:space="preserve">ons. Johan </w:t>
      </w:r>
      <w:proofErr w:type="spellStart"/>
      <w:r w:rsidR="008D431E">
        <w:rPr>
          <w:sz w:val="22"/>
          <w:szCs w:val="22"/>
        </w:rPr>
        <w:t>Löfving’s</w:t>
      </w:r>
      <w:proofErr w:type="spellEnd"/>
      <w:r w:rsidR="008D431E">
        <w:rPr>
          <w:sz w:val="22"/>
          <w:szCs w:val="22"/>
        </w:rPr>
        <w:t xml:space="preserve"> account of</w:t>
      </w:r>
      <w:r w:rsidR="00832FE5">
        <w:rPr>
          <w:sz w:val="22"/>
          <w:szCs w:val="22"/>
        </w:rPr>
        <w:t xml:space="preserve"> an all too rare solo piece for the theorbo, </w:t>
      </w:r>
      <w:proofErr w:type="spellStart"/>
      <w:r w:rsidR="00832FE5">
        <w:rPr>
          <w:i/>
          <w:sz w:val="22"/>
          <w:szCs w:val="22"/>
        </w:rPr>
        <w:t>Ciaconna</w:t>
      </w:r>
      <w:proofErr w:type="spellEnd"/>
      <w:r w:rsidR="00832FE5">
        <w:rPr>
          <w:sz w:val="22"/>
          <w:szCs w:val="22"/>
        </w:rPr>
        <w:t xml:space="preserve"> by the early 17</w:t>
      </w:r>
      <w:r w:rsidR="00832FE5" w:rsidRPr="00832FE5">
        <w:rPr>
          <w:sz w:val="22"/>
          <w:szCs w:val="22"/>
          <w:vertAlign w:val="superscript"/>
        </w:rPr>
        <w:t>th</w:t>
      </w:r>
      <w:r w:rsidR="00832FE5">
        <w:rPr>
          <w:sz w:val="22"/>
          <w:szCs w:val="22"/>
        </w:rPr>
        <w:t xml:space="preserve"> century </w:t>
      </w:r>
      <w:r w:rsidR="008D431E">
        <w:rPr>
          <w:sz w:val="22"/>
          <w:szCs w:val="22"/>
        </w:rPr>
        <w:t xml:space="preserve">German-Italian </w:t>
      </w:r>
      <w:r w:rsidR="00832FE5">
        <w:rPr>
          <w:sz w:val="22"/>
          <w:szCs w:val="22"/>
        </w:rPr>
        <w:t xml:space="preserve">composer </w:t>
      </w:r>
      <w:r w:rsidR="008D431E">
        <w:rPr>
          <w:sz w:val="22"/>
          <w:szCs w:val="22"/>
        </w:rPr>
        <w:t xml:space="preserve">and virtuoso lutenist, </w:t>
      </w:r>
      <w:proofErr w:type="spellStart"/>
      <w:r w:rsidR="008D431E">
        <w:rPr>
          <w:sz w:val="22"/>
          <w:szCs w:val="22"/>
        </w:rPr>
        <w:t>Kapsberger</w:t>
      </w:r>
      <w:proofErr w:type="spellEnd"/>
      <w:r w:rsidR="008D431E">
        <w:rPr>
          <w:sz w:val="22"/>
          <w:szCs w:val="22"/>
        </w:rPr>
        <w:t xml:space="preserve">, proved enormously </w:t>
      </w:r>
      <w:r w:rsidR="00BF4AA1">
        <w:rPr>
          <w:sz w:val="22"/>
          <w:szCs w:val="22"/>
        </w:rPr>
        <w:t xml:space="preserve">popular </w:t>
      </w:r>
      <w:r w:rsidR="008D431E">
        <w:rPr>
          <w:sz w:val="22"/>
          <w:szCs w:val="22"/>
        </w:rPr>
        <w:t>with the audiences, and considering the skill asked for, rightly so. Tartini’s G minor Sonata (‘</w:t>
      </w:r>
      <w:proofErr w:type="spellStart"/>
      <w:r w:rsidR="008D431E">
        <w:rPr>
          <w:sz w:val="22"/>
          <w:szCs w:val="22"/>
        </w:rPr>
        <w:t>Didone</w:t>
      </w:r>
      <w:proofErr w:type="spellEnd"/>
      <w:r w:rsidR="008D431E">
        <w:rPr>
          <w:sz w:val="22"/>
          <w:szCs w:val="22"/>
        </w:rPr>
        <w:t xml:space="preserve"> </w:t>
      </w:r>
      <w:proofErr w:type="spellStart"/>
      <w:r w:rsidR="008D431E">
        <w:rPr>
          <w:sz w:val="22"/>
          <w:szCs w:val="22"/>
        </w:rPr>
        <w:t>Abbandonata</w:t>
      </w:r>
      <w:proofErr w:type="spellEnd"/>
      <w:r w:rsidR="008D431E">
        <w:rPr>
          <w:sz w:val="22"/>
          <w:szCs w:val="22"/>
        </w:rPr>
        <w:t xml:space="preserve">’) took us into the realms of quasi-opera with Sara Deborah </w:t>
      </w:r>
      <w:proofErr w:type="spellStart"/>
      <w:r w:rsidR="008D431E">
        <w:rPr>
          <w:sz w:val="22"/>
          <w:szCs w:val="22"/>
        </w:rPr>
        <w:t>Timossi’s</w:t>
      </w:r>
      <w:proofErr w:type="spellEnd"/>
      <w:r w:rsidR="008D431E">
        <w:rPr>
          <w:sz w:val="22"/>
          <w:szCs w:val="22"/>
        </w:rPr>
        <w:t xml:space="preserve"> </w:t>
      </w:r>
      <w:r w:rsidR="00B1438B">
        <w:rPr>
          <w:sz w:val="22"/>
          <w:szCs w:val="22"/>
        </w:rPr>
        <w:t>aria-like involvement</w:t>
      </w:r>
      <w:r w:rsidR="008D431E">
        <w:rPr>
          <w:sz w:val="22"/>
          <w:szCs w:val="22"/>
        </w:rPr>
        <w:t xml:space="preserve"> </w:t>
      </w:r>
      <w:r w:rsidR="00B1438B">
        <w:rPr>
          <w:sz w:val="22"/>
          <w:szCs w:val="22"/>
        </w:rPr>
        <w:t>in the different moods of the three movements. In her exquisite playing and sympathetic demeanour</w:t>
      </w:r>
      <w:r w:rsidR="00BF4AA1">
        <w:rPr>
          <w:sz w:val="22"/>
          <w:szCs w:val="22"/>
        </w:rPr>
        <w:t>,</w:t>
      </w:r>
      <w:r w:rsidR="00B1438B">
        <w:rPr>
          <w:sz w:val="22"/>
          <w:szCs w:val="22"/>
        </w:rPr>
        <w:t xml:space="preserve"> it w</w:t>
      </w:r>
      <w:r w:rsidR="00FA3E3C">
        <w:rPr>
          <w:sz w:val="22"/>
          <w:szCs w:val="22"/>
        </w:rPr>
        <w:t xml:space="preserve">as possible to grasp </w:t>
      </w:r>
      <w:proofErr w:type="spellStart"/>
      <w:r w:rsidR="00FA3E3C">
        <w:rPr>
          <w:sz w:val="22"/>
          <w:szCs w:val="22"/>
        </w:rPr>
        <w:t>Timossi’s</w:t>
      </w:r>
      <w:proofErr w:type="spellEnd"/>
      <w:r w:rsidR="00FA3E3C">
        <w:rPr>
          <w:sz w:val="22"/>
          <w:szCs w:val="22"/>
        </w:rPr>
        <w:t xml:space="preserve"> chosen lyrics and to concur with her. </w:t>
      </w:r>
    </w:p>
    <w:p w14:paraId="46FC7B30" w14:textId="77777777" w:rsidR="00F4543F" w:rsidRDefault="00F4543F" w:rsidP="00197081">
      <w:pPr>
        <w:spacing w:line="276" w:lineRule="auto"/>
        <w:rPr>
          <w:sz w:val="22"/>
          <w:szCs w:val="22"/>
        </w:rPr>
      </w:pPr>
    </w:p>
    <w:p w14:paraId="5F0EC31E" w14:textId="77777777" w:rsidR="00F4543F" w:rsidRDefault="00FA3E3C" w:rsidP="0019708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The Tartini work seemed naturally to lead us into a later period of romantic lyricism after the interval.</w:t>
      </w:r>
      <w:r w:rsidR="005735F9">
        <w:rPr>
          <w:sz w:val="22"/>
          <w:szCs w:val="22"/>
        </w:rPr>
        <w:t xml:space="preserve"> The theorbo was replaced with a nineteenth century version of the guitar, smaller in size and more mellifluous than the modern acoustic version. </w:t>
      </w:r>
      <w:proofErr w:type="spellStart"/>
      <w:r w:rsidR="005735F9">
        <w:rPr>
          <w:sz w:val="22"/>
          <w:szCs w:val="22"/>
        </w:rPr>
        <w:t>Löfving’s</w:t>
      </w:r>
      <w:proofErr w:type="spellEnd"/>
      <w:r w:rsidR="005735F9">
        <w:rPr>
          <w:sz w:val="22"/>
          <w:szCs w:val="22"/>
        </w:rPr>
        <w:t xml:space="preserve"> handling of this instrument was no less assured than that of his theorbo playing and found its greatest expression in the beautiful Paganini </w:t>
      </w:r>
      <w:r w:rsidR="005735F9">
        <w:rPr>
          <w:i/>
          <w:sz w:val="22"/>
          <w:szCs w:val="22"/>
        </w:rPr>
        <w:t xml:space="preserve">Cantabile </w:t>
      </w:r>
      <w:r w:rsidR="00197081">
        <w:rPr>
          <w:sz w:val="22"/>
          <w:szCs w:val="22"/>
        </w:rPr>
        <w:t xml:space="preserve">for violin and guitar </w:t>
      </w:r>
      <w:r w:rsidR="005735F9">
        <w:rPr>
          <w:sz w:val="22"/>
          <w:szCs w:val="22"/>
        </w:rPr>
        <w:t>and an arrangement by the French guitarist</w:t>
      </w:r>
      <w:r w:rsidR="00C64BC5">
        <w:rPr>
          <w:sz w:val="22"/>
          <w:szCs w:val="22"/>
        </w:rPr>
        <w:t xml:space="preserve">, </w:t>
      </w:r>
      <w:proofErr w:type="spellStart"/>
      <w:r w:rsidR="00C64BC5">
        <w:rPr>
          <w:sz w:val="22"/>
          <w:szCs w:val="22"/>
        </w:rPr>
        <w:t>Porro</w:t>
      </w:r>
      <w:proofErr w:type="spellEnd"/>
      <w:r w:rsidR="00C64BC5">
        <w:rPr>
          <w:sz w:val="22"/>
          <w:szCs w:val="22"/>
        </w:rPr>
        <w:t>,</w:t>
      </w:r>
      <w:r w:rsidR="005735F9">
        <w:rPr>
          <w:sz w:val="22"/>
          <w:szCs w:val="22"/>
        </w:rPr>
        <w:t xml:space="preserve"> of</w:t>
      </w:r>
      <w:r w:rsidR="00C64BC5">
        <w:rPr>
          <w:sz w:val="22"/>
          <w:szCs w:val="22"/>
        </w:rPr>
        <w:t xml:space="preserve"> an</w:t>
      </w:r>
      <w:r w:rsidR="005735F9">
        <w:rPr>
          <w:sz w:val="22"/>
          <w:szCs w:val="22"/>
        </w:rPr>
        <w:t xml:space="preserve"> extract from Mozart’s </w:t>
      </w:r>
      <w:r w:rsidR="00C64BC5">
        <w:rPr>
          <w:sz w:val="22"/>
          <w:szCs w:val="22"/>
        </w:rPr>
        <w:t xml:space="preserve">Opus 1 </w:t>
      </w:r>
      <w:r w:rsidR="005735F9">
        <w:rPr>
          <w:sz w:val="22"/>
          <w:szCs w:val="22"/>
        </w:rPr>
        <w:t xml:space="preserve">E minor </w:t>
      </w:r>
      <w:r w:rsidR="00C64BC5">
        <w:rPr>
          <w:sz w:val="22"/>
          <w:szCs w:val="22"/>
        </w:rPr>
        <w:t xml:space="preserve">violin sonata. In the </w:t>
      </w:r>
      <w:r w:rsidR="00BF4AA1">
        <w:rPr>
          <w:sz w:val="22"/>
          <w:szCs w:val="22"/>
        </w:rPr>
        <w:t>final work of the programme, Giu</w:t>
      </w:r>
      <w:r w:rsidR="00C64BC5">
        <w:rPr>
          <w:sz w:val="22"/>
          <w:szCs w:val="22"/>
        </w:rPr>
        <w:t xml:space="preserve">liani’s opus 19 </w:t>
      </w:r>
      <w:r w:rsidR="00C64BC5">
        <w:rPr>
          <w:i/>
          <w:sz w:val="22"/>
          <w:szCs w:val="22"/>
        </w:rPr>
        <w:t>Serenade</w:t>
      </w:r>
      <w:r w:rsidR="00197081">
        <w:rPr>
          <w:i/>
          <w:sz w:val="22"/>
          <w:szCs w:val="22"/>
        </w:rPr>
        <w:t xml:space="preserve">, </w:t>
      </w:r>
      <w:r w:rsidR="00E52FB8">
        <w:rPr>
          <w:sz w:val="22"/>
          <w:szCs w:val="22"/>
        </w:rPr>
        <w:t>the</w:t>
      </w:r>
      <w:r w:rsidR="00C64BC5">
        <w:rPr>
          <w:sz w:val="22"/>
          <w:szCs w:val="22"/>
        </w:rPr>
        <w:t xml:space="preserve"> friends came together in a work written by a composer well-versed in the technical and expressive potentials of </w:t>
      </w:r>
      <w:r w:rsidR="00197081">
        <w:rPr>
          <w:sz w:val="22"/>
          <w:szCs w:val="22"/>
        </w:rPr>
        <w:t>all three instruments</w:t>
      </w:r>
      <w:r w:rsidR="00C64BC5">
        <w:rPr>
          <w:sz w:val="22"/>
          <w:szCs w:val="22"/>
        </w:rPr>
        <w:t>.</w:t>
      </w:r>
      <w:r w:rsidR="00A85F7D">
        <w:rPr>
          <w:sz w:val="22"/>
          <w:szCs w:val="22"/>
        </w:rPr>
        <w:t xml:space="preserve"> </w:t>
      </w:r>
      <w:r w:rsidR="00BF4AA1">
        <w:rPr>
          <w:sz w:val="22"/>
          <w:szCs w:val="22"/>
        </w:rPr>
        <w:t xml:space="preserve">Giuliani, himself a cellist], would not have been more delighted with </w:t>
      </w:r>
      <w:r w:rsidR="00197081">
        <w:rPr>
          <w:sz w:val="22"/>
          <w:szCs w:val="22"/>
        </w:rPr>
        <w:t xml:space="preserve">the well-judged tonal nuances </w:t>
      </w:r>
      <w:r w:rsidR="00BF4AA1">
        <w:rPr>
          <w:sz w:val="22"/>
          <w:szCs w:val="22"/>
        </w:rPr>
        <w:t xml:space="preserve">and excellent intonation that Lucy </w:t>
      </w:r>
      <w:proofErr w:type="spellStart"/>
      <w:r w:rsidR="00BF4AA1">
        <w:rPr>
          <w:sz w:val="22"/>
          <w:szCs w:val="22"/>
        </w:rPr>
        <w:t>S</w:t>
      </w:r>
      <w:r w:rsidR="00197081">
        <w:rPr>
          <w:sz w:val="22"/>
          <w:szCs w:val="22"/>
        </w:rPr>
        <w:t>cotchmer</w:t>
      </w:r>
      <w:proofErr w:type="spellEnd"/>
      <w:r w:rsidR="00197081">
        <w:rPr>
          <w:sz w:val="22"/>
          <w:szCs w:val="22"/>
        </w:rPr>
        <w:t xml:space="preserve"> produced in this work. </w:t>
      </w:r>
      <w:r w:rsidR="00F4543F">
        <w:rPr>
          <w:sz w:val="22"/>
          <w:szCs w:val="22"/>
        </w:rPr>
        <w:t xml:space="preserve"> </w:t>
      </w:r>
    </w:p>
    <w:p w14:paraId="54603834" w14:textId="77777777" w:rsidR="00F4543F" w:rsidRDefault="00F4543F" w:rsidP="00197081">
      <w:pPr>
        <w:spacing w:line="276" w:lineRule="auto"/>
        <w:rPr>
          <w:sz w:val="22"/>
          <w:szCs w:val="22"/>
        </w:rPr>
      </w:pPr>
    </w:p>
    <w:p w14:paraId="0A5908B9" w14:textId="77777777" w:rsidR="00FA3E3C" w:rsidRDefault="00F4543F" w:rsidP="0019708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 addition to very pleasurable performances, the audiences much enjoyed the concise and illuminating introductions given by the trio to both music and instruments.</w:t>
      </w:r>
    </w:p>
    <w:p w14:paraId="14B04EEB" w14:textId="77777777" w:rsidR="00E52FB8" w:rsidRDefault="00E52FB8" w:rsidP="00197081">
      <w:pPr>
        <w:spacing w:line="276" w:lineRule="auto"/>
        <w:rPr>
          <w:sz w:val="22"/>
          <w:szCs w:val="22"/>
        </w:rPr>
      </w:pPr>
    </w:p>
    <w:p w14:paraId="4AD03934" w14:textId="3D5FE37E" w:rsidR="00E52FB8" w:rsidRDefault="00E52FB8" w:rsidP="0019708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Andrew Maddocks</w:t>
      </w:r>
      <w:r w:rsidR="009E1968">
        <w:rPr>
          <w:sz w:val="22"/>
          <w:szCs w:val="22"/>
        </w:rPr>
        <w:t xml:space="preserve"> 2019</w:t>
      </w:r>
    </w:p>
    <w:p w14:paraId="02107B69" w14:textId="22A734DD" w:rsidR="00E52FB8" w:rsidRPr="00C64BC5" w:rsidRDefault="00E52FB8" w:rsidP="00197081">
      <w:pPr>
        <w:spacing w:line="276" w:lineRule="auto"/>
        <w:rPr>
          <w:sz w:val="22"/>
          <w:szCs w:val="22"/>
        </w:rPr>
      </w:pPr>
    </w:p>
    <w:sectPr w:rsidR="00E52FB8" w:rsidRPr="00C64BC5" w:rsidSect="009E1968">
      <w:pgSz w:w="11900" w:h="16840"/>
      <w:pgMar w:top="992" w:right="1588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D04"/>
    <w:rsid w:val="00197081"/>
    <w:rsid w:val="003D5332"/>
    <w:rsid w:val="004C6D04"/>
    <w:rsid w:val="00537278"/>
    <w:rsid w:val="005735F9"/>
    <w:rsid w:val="0061083B"/>
    <w:rsid w:val="00692B70"/>
    <w:rsid w:val="007E74D0"/>
    <w:rsid w:val="00832FE5"/>
    <w:rsid w:val="008D431E"/>
    <w:rsid w:val="009E1968"/>
    <w:rsid w:val="00A85F7D"/>
    <w:rsid w:val="00B1438B"/>
    <w:rsid w:val="00BF4AA1"/>
    <w:rsid w:val="00C64BC5"/>
    <w:rsid w:val="00E52FB8"/>
    <w:rsid w:val="00EA15C3"/>
    <w:rsid w:val="00F4543F"/>
    <w:rsid w:val="00FA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FABF39"/>
  <w14:defaultImageDpi w14:val="300"/>
  <w15:docId w15:val="{45768488-749E-484F-8613-C95F67CA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9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Clive Ronald Maddocks</dc:creator>
  <cp:keywords/>
  <dc:description/>
  <cp:lastModifiedBy>Catherine Maddocks</cp:lastModifiedBy>
  <cp:revision>3</cp:revision>
  <dcterms:created xsi:type="dcterms:W3CDTF">2019-03-19T11:24:00Z</dcterms:created>
  <dcterms:modified xsi:type="dcterms:W3CDTF">2019-03-20T09:38:00Z</dcterms:modified>
</cp:coreProperties>
</file>