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DD044" w14:textId="77777777" w:rsidR="00A75761" w:rsidRDefault="00A75761" w:rsidP="00312731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25B799C1" wp14:editId="0D08A604">
            <wp:extent cx="4678680" cy="719328"/>
            <wp:effectExtent l="0" t="0" r="0" b="508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erts in the West logoty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3A1A" w14:textId="7D3D1EA7" w:rsidR="00B05475" w:rsidRPr="00A75761" w:rsidRDefault="00A75761" w:rsidP="00312731">
      <w:pPr>
        <w:spacing w:line="276" w:lineRule="auto"/>
        <w:jc w:val="center"/>
        <w:rPr>
          <w:rFonts w:cstheme="minorHAnsi"/>
        </w:rPr>
      </w:pPr>
      <w:r w:rsidRPr="00A75761">
        <w:rPr>
          <w:rFonts w:cstheme="minorHAnsi"/>
        </w:rPr>
        <w:t>MARRINER, BEATSON &amp; PETROV</w:t>
      </w:r>
    </w:p>
    <w:p w14:paraId="1E88C67F" w14:textId="1BE5BA85" w:rsidR="00B05475" w:rsidRPr="00A75761" w:rsidRDefault="00B05475" w:rsidP="00312731">
      <w:pPr>
        <w:spacing w:line="276" w:lineRule="auto"/>
        <w:jc w:val="center"/>
        <w:rPr>
          <w:rFonts w:cstheme="minorHAnsi"/>
        </w:rPr>
      </w:pPr>
      <w:r w:rsidRPr="00A75761">
        <w:rPr>
          <w:rFonts w:cstheme="minorHAnsi"/>
        </w:rPr>
        <w:t>17–18 January 2020</w:t>
      </w:r>
    </w:p>
    <w:p w14:paraId="0033C1D2" w14:textId="0FCA6669" w:rsidR="00B05475" w:rsidRPr="00A75761" w:rsidRDefault="00B05475" w:rsidP="00312731">
      <w:pPr>
        <w:spacing w:line="276" w:lineRule="auto"/>
        <w:jc w:val="center"/>
        <w:rPr>
          <w:rFonts w:cstheme="minorHAnsi"/>
        </w:rPr>
      </w:pPr>
      <w:r w:rsidRPr="00A75761">
        <w:rPr>
          <w:rFonts w:cstheme="minorHAnsi"/>
        </w:rPr>
        <w:t>Bridport Arts Centre (Dorset)</w:t>
      </w:r>
    </w:p>
    <w:p w14:paraId="5C9F33EF" w14:textId="573144E0" w:rsidR="00B05475" w:rsidRPr="00A75761" w:rsidRDefault="00B05475" w:rsidP="00312731">
      <w:pPr>
        <w:spacing w:line="276" w:lineRule="auto"/>
        <w:jc w:val="center"/>
        <w:rPr>
          <w:rFonts w:cstheme="minorHAnsi"/>
        </w:rPr>
      </w:pPr>
      <w:r w:rsidRPr="00A75761">
        <w:rPr>
          <w:rFonts w:cstheme="minorHAnsi"/>
        </w:rPr>
        <w:t>Ilminster Arts Centre (Somerset), Crewkerne Dance House (Somerset)</w:t>
      </w:r>
    </w:p>
    <w:p w14:paraId="182C26EF" w14:textId="70DE6554" w:rsidR="00B05475" w:rsidRPr="00A75761" w:rsidRDefault="00B05475" w:rsidP="00312731">
      <w:pPr>
        <w:spacing w:line="276" w:lineRule="auto"/>
        <w:jc w:val="center"/>
        <w:rPr>
          <w:rFonts w:cstheme="minorHAnsi"/>
        </w:rPr>
      </w:pPr>
    </w:p>
    <w:p w14:paraId="1EE244CC" w14:textId="6976148F" w:rsidR="00B05475" w:rsidRPr="00A75761" w:rsidRDefault="00B05475" w:rsidP="00312731">
      <w:pPr>
        <w:spacing w:line="276" w:lineRule="auto"/>
        <w:jc w:val="center"/>
        <w:rPr>
          <w:rFonts w:cstheme="minorHAnsi"/>
        </w:rPr>
      </w:pPr>
    </w:p>
    <w:p w14:paraId="71FF929B" w14:textId="5B28E166" w:rsidR="00B05475" w:rsidRPr="00A75761" w:rsidRDefault="00B05475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>The 15</w:t>
      </w:r>
      <w:r w:rsidRPr="00A75761">
        <w:rPr>
          <w:rFonts w:cstheme="minorHAnsi"/>
          <w:vertAlign w:val="superscript"/>
        </w:rPr>
        <w:t>th</w:t>
      </w:r>
      <w:r w:rsidRPr="00A75761">
        <w:rPr>
          <w:rFonts w:cstheme="minorHAnsi"/>
        </w:rPr>
        <w:t xml:space="preserve"> Season of Concerts in the West, the charity that annually brings nine short concert tours of younger generation musicians to the region, began with three fund-raiser performances. The celebrity team of Andrew Marriner (clarinet), Alasdair Beaton (piano) and Michael Petrov (cello) presented a programme of music for capacity audiences in Bridport, Ilminster and Crewkerne. </w:t>
      </w:r>
      <w:r w:rsidR="00EB773F" w:rsidRPr="00A75761">
        <w:rPr>
          <w:rFonts w:cstheme="minorHAnsi"/>
        </w:rPr>
        <w:t xml:space="preserve">Marriner and Beatson are Patrons of this much respected and valued organisation and with the outstanding cellist, Michael Petrov were a formidable trio </w:t>
      </w:r>
      <w:r w:rsidR="00653B40" w:rsidRPr="00A75761">
        <w:rPr>
          <w:rFonts w:cstheme="minorHAnsi"/>
        </w:rPr>
        <w:t>with</w:t>
      </w:r>
      <w:r w:rsidR="00EB773F" w:rsidRPr="00A75761">
        <w:rPr>
          <w:rFonts w:cstheme="minorHAnsi"/>
        </w:rPr>
        <w:t xml:space="preserve"> immense skill and experience. </w:t>
      </w:r>
    </w:p>
    <w:p w14:paraId="5CE601C1" w14:textId="7EDE21FA" w:rsidR="00EB773F" w:rsidRPr="00A75761" w:rsidRDefault="00EB773F" w:rsidP="00312731">
      <w:pPr>
        <w:spacing w:line="276" w:lineRule="auto"/>
        <w:rPr>
          <w:rFonts w:cstheme="minorHAnsi"/>
        </w:rPr>
      </w:pPr>
    </w:p>
    <w:p w14:paraId="2ACA5DFF" w14:textId="348F00B1" w:rsidR="00EB773F" w:rsidRPr="00A75761" w:rsidRDefault="00EB773F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>They began their programme with Beethoven’s Trio No.4 Opus 11, a work guaranteed to draw the audience into a mood of eager anticipation and so it proved. Th</w:t>
      </w:r>
      <w:r w:rsidR="004A6B87" w:rsidRPr="00A75761">
        <w:rPr>
          <w:rFonts w:cstheme="minorHAnsi"/>
        </w:rPr>
        <w:t>is is Beethoven in his late twenties, already technically very accomplished and not yet troubled by health or political concerns.</w:t>
      </w:r>
    </w:p>
    <w:p w14:paraId="6D1A4730" w14:textId="2429E1D1" w:rsidR="004A6B87" w:rsidRPr="00A75761" w:rsidRDefault="004A6B87" w:rsidP="00312731">
      <w:pPr>
        <w:spacing w:line="276" w:lineRule="auto"/>
        <w:rPr>
          <w:rFonts w:cstheme="minorHAnsi"/>
        </w:rPr>
      </w:pPr>
    </w:p>
    <w:p w14:paraId="3919B9B3" w14:textId="1587B015" w:rsidR="00E92890" w:rsidRPr="00A75761" w:rsidRDefault="004A6B87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 xml:space="preserve">What followed was a late work of a composer who was indeed experiencing poor health, fatigue and lacking in motivation to write. However, </w:t>
      </w:r>
      <w:r w:rsidR="00653B40" w:rsidRPr="00A75761">
        <w:rPr>
          <w:rFonts w:cstheme="minorHAnsi"/>
        </w:rPr>
        <w:t>in 19</w:t>
      </w:r>
      <w:r w:rsidR="00312731" w:rsidRPr="00A75761">
        <w:rPr>
          <w:rFonts w:cstheme="minorHAnsi"/>
        </w:rPr>
        <w:t xml:space="preserve">22 </w:t>
      </w:r>
      <w:r w:rsidRPr="00A75761">
        <w:rPr>
          <w:rFonts w:cstheme="minorHAnsi"/>
        </w:rPr>
        <w:t>Gabriel Fauré did find the strength to construct a successful trio and a work that greatly enriched the clarinet-piano-cello repertoire</w:t>
      </w:r>
      <w:r w:rsidR="00E92890" w:rsidRPr="00A75761">
        <w:rPr>
          <w:rFonts w:cstheme="minorHAnsi"/>
        </w:rPr>
        <w:t>.</w:t>
      </w:r>
    </w:p>
    <w:p w14:paraId="3559F9A9" w14:textId="77777777" w:rsidR="00E92890" w:rsidRPr="00A75761" w:rsidRDefault="00E92890" w:rsidP="00312731">
      <w:pPr>
        <w:spacing w:line="276" w:lineRule="auto"/>
        <w:rPr>
          <w:rFonts w:cstheme="minorHAnsi"/>
        </w:rPr>
      </w:pPr>
    </w:p>
    <w:p w14:paraId="75C8DF9F" w14:textId="270581E0" w:rsidR="004A6B87" w:rsidRPr="00A75761" w:rsidRDefault="00E92890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>After the interval the audiences were treated to Schumann’s Adagio and Allegro Opus 70</w:t>
      </w:r>
      <w:r w:rsidR="004A6B87" w:rsidRPr="00A75761">
        <w:rPr>
          <w:rFonts w:cstheme="minorHAnsi"/>
        </w:rPr>
        <w:t xml:space="preserve"> </w:t>
      </w:r>
      <w:r w:rsidRPr="00A75761">
        <w:rPr>
          <w:rFonts w:cstheme="minorHAnsi"/>
        </w:rPr>
        <w:t xml:space="preserve">and the A minor Trio Op 114 by Brahms. The Schumann piece, originally written </w:t>
      </w:r>
      <w:r w:rsidR="006F731F" w:rsidRPr="00A75761">
        <w:rPr>
          <w:rFonts w:cstheme="minorHAnsi"/>
        </w:rPr>
        <w:t xml:space="preserve">in the late 1840s for </w:t>
      </w:r>
      <w:r w:rsidRPr="00A75761">
        <w:rPr>
          <w:rFonts w:cstheme="minorHAnsi"/>
        </w:rPr>
        <w:t xml:space="preserve">horn and piano, was performed by Michael Petrov </w:t>
      </w:r>
      <w:r w:rsidR="006F731F" w:rsidRPr="00A75761">
        <w:rPr>
          <w:rFonts w:cstheme="minorHAnsi"/>
        </w:rPr>
        <w:t xml:space="preserve">using </w:t>
      </w:r>
      <w:r w:rsidRPr="00A75761">
        <w:rPr>
          <w:rFonts w:cstheme="minorHAnsi"/>
        </w:rPr>
        <w:t xml:space="preserve">a warm </w:t>
      </w:r>
      <w:r w:rsidR="00312731" w:rsidRPr="00A75761">
        <w:rPr>
          <w:rFonts w:cstheme="minorHAnsi"/>
        </w:rPr>
        <w:t>and</w:t>
      </w:r>
      <w:r w:rsidRPr="00A75761">
        <w:rPr>
          <w:rFonts w:cstheme="minorHAnsi"/>
        </w:rPr>
        <w:t xml:space="preserve"> silk-like </w:t>
      </w:r>
      <w:r w:rsidR="00312731" w:rsidRPr="00A75761">
        <w:rPr>
          <w:rFonts w:cstheme="minorHAnsi"/>
        </w:rPr>
        <w:t>cello</w:t>
      </w:r>
      <w:r w:rsidRPr="00A75761">
        <w:rPr>
          <w:rFonts w:cstheme="minorHAnsi"/>
        </w:rPr>
        <w:t xml:space="preserve"> tone and </w:t>
      </w:r>
      <w:r w:rsidR="00312731" w:rsidRPr="00A75761">
        <w:rPr>
          <w:rFonts w:cstheme="minorHAnsi"/>
        </w:rPr>
        <w:t>carefully nuanced</w:t>
      </w:r>
      <w:r w:rsidRPr="00A75761">
        <w:rPr>
          <w:rFonts w:cstheme="minorHAnsi"/>
        </w:rPr>
        <w:t xml:space="preserve"> </w:t>
      </w:r>
      <w:r w:rsidR="00312731" w:rsidRPr="00A75761">
        <w:rPr>
          <w:rFonts w:cstheme="minorHAnsi"/>
        </w:rPr>
        <w:t xml:space="preserve">melodic </w:t>
      </w:r>
      <w:r w:rsidRPr="00A75761">
        <w:rPr>
          <w:rFonts w:cstheme="minorHAnsi"/>
        </w:rPr>
        <w:t xml:space="preserve">phrasing. </w:t>
      </w:r>
      <w:r w:rsidR="006F731F" w:rsidRPr="00A75761">
        <w:rPr>
          <w:rFonts w:cstheme="minorHAnsi"/>
        </w:rPr>
        <w:t xml:space="preserve"> </w:t>
      </w:r>
    </w:p>
    <w:p w14:paraId="2D65F76E" w14:textId="3BD1F441" w:rsidR="006F731F" w:rsidRPr="00A75761" w:rsidRDefault="006F731F" w:rsidP="00312731">
      <w:pPr>
        <w:spacing w:line="276" w:lineRule="auto"/>
        <w:rPr>
          <w:rFonts w:cstheme="minorHAnsi"/>
        </w:rPr>
      </w:pPr>
    </w:p>
    <w:p w14:paraId="00942B6C" w14:textId="5A29BF26" w:rsidR="006F731F" w:rsidRPr="00A75761" w:rsidRDefault="006F731F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 xml:space="preserve">In 1890 when Brahms thought he had nothing left to say as a composer and would cease composing, he heard the clarinettist Richard Mühifeld and was inspired to write the Op 114 </w:t>
      </w:r>
      <w:r w:rsidR="0055021E" w:rsidRPr="00A75761">
        <w:rPr>
          <w:rFonts w:cstheme="minorHAnsi"/>
        </w:rPr>
        <w:t>Trio. It is a consummate work, full of equal opportunity and inter-instrumental discourse. The technical ease and musicianship of Andrew Marriner’s playing, honed and refined over many professional years, was for all to hear.</w:t>
      </w:r>
    </w:p>
    <w:p w14:paraId="0E96E941" w14:textId="4E7F0AED" w:rsidR="0055021E" w:rsidRPr="00A75761" w:rsidRDefault="0055021E" w:rsidP="00312731">
      <w:pPr>
        <w:spacing w:line="276" w:lineRule="auto"/>
        <w:rPr>
          <w:rFonts w:cstheme="minorHAnsi"/>
        </w:rPr>
      </w:pPr>
    </w:p>
    <w:p w14:paraId="7AD2F54B" w14:textId="70E08DF0" w:rsidR="0055021E" w:rsidRPr="00A75761" w:rsidRDefault="0055021E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>Throughout the programme the masterly piano playing of Al</w:t>
      </w:r>
      <w:r w:rsidR="007F3480" w:rsidRPr="00A75761">
        <w:rPr>
          <w:rFonts w:cstheme="minorHAnsi"/>
        </w:rPr>
        <w:t>a</w:t>
      </w:r>
      <w:r w:rsidRPr="00A75761">
        <w:rPr>
          <w:rFonts w:cstheme="minorHAnsi"/>
        </w:rPr>
        <w:t xml:space="preserve">sdair Beatson was continuously in evidence. Although Beatson is often a soloist, it was </w:t>
      </w:r>
      <w:r w:rsidR="007F3480" w:rsidRPr="00A75761">
        <w:rPr>
          <w:rFonts w:cstheme="minorHAnsi"/>
        </w:rPr>
        <w:t xml:space="preserve">his sensitivities as an integral ensemble player that the audiences were treated to on this occasion. His every note </w:t>
      </w:r>
      <w:r w:rsidR="007F3480" w:rsidRPr="00A75761">
        <w:rPr>
          <w:rFonts w:cstheme="minorHAnsi"/>
        </w:rPr>
        <w:lastRenderedPageBreak/>
        <w:t xml:space="preserve">is considered for its place within the piano part itself and its relationship to the other instrumental parts. </w:t>
      </w:r>
    </w:p>
    <w:p w14:paraId="71B21F01" w14:textId="595C5C14" w:rsidR="007F3480" w:rsidRPr="00A75761" w:rsidRDefault="007F3480" w:rsidP="00312731">
      <w:pPr>
        <w:spacing w:line="276" w:lineRule="auto"/>
        <w:rPr>
          <w:rFonts w:cstheme="minorHAnsi"/>
        </w:rPr>
      </w:pPr>
    </w:p>
    <w:p w14:paraId="474548B3" w14:textId="6DAEDE7E" w:rsidR="007F3480" w:rsidRPr="00A75761" w:rsidRDefault="007F3480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 xml:space="preserve">These concerts were quite correctly </w:t>
      </w:r>
      <w:r w:rsidR="00653B40" w:rsidRPr="00A75761">
        <w:rPr>
          <w:rFonts w:cstheme="minorHAnsi"/>
        </w:rPr>
        <w:t>cause for celebration</w:t>
      </w:r>
      <w:r w:rsidRPr="00A75761">
        <w:rPr>
          <w:rFonts w:cstheme="minorHAnsi"/>
        </w:rPr>
        <w:t>: Concerts in the West</w:t>
      </w:r>
      <w:r w:rsidR="00873CAD" w:rsidRPr="00A75761">
        <w:rPr>
          <w:rFonts w:cstheme="minorHAnsi"/>
        </w:rPr>
        <w:t>,</w:t>
      </w:r>
      <w:r w:rsidRPr="00A75761">
        <w:rPr>
          <w:rFonts w:cstheme="minorHAnsi"/>
        </w:rPr>
        <w:t xml:space="preserve"> begun by its current Artistic and Executive Director Catherine Maddocks</w:t>
      </w:r>
      <w:r w:rsidR="00312731" w:rsidRPr="00A75761">
        <w:rPr>
          <w:rFonts w:cstheme="minorHAnsi"/>
        </w:rPr>
        <w:t>,</w:t>
      </w:r>
      <w:r w:rsidRPr="00A75761">
        <w:rPr>
          <w:rFonts w:cstheme="minorHAnsi"/>
        </w:rPr>
        <w:t xml:space="preserve"> is no</w:t>
      </w:r>
      <w:r w:rsidR="00653B40" w:rsidRPr="00A75761">
        <w:rPr>
          <w:rFonts w:cstheme="minorHAnsi"/>
        </w:rPr>
        <w:t xml:space="preserve">w in its fifteenth glorious year, continues to search for new opportunities and </w:t>
      </w:r>
      <w:r w:rsidR="00312731" w:rsidRPr="00A75761">
        <w:rPr>
          <w:rFonts w:cstheme="minorHAnsi"/>
        </w:rPr>
        <w:t>to engage</w:t>
      </w:r>
      <w:r w:rsidR="00653B40" w:rsidRPr="00A75761">
        <w:rPr>
          <w:rFonts w:cstheme="minorHAnsi"/>
        </w:rPr>
        <w:t xml:space="preserve"> yet more quality musicians to bring the riches of the classical music to west country audiences.</w:t>
      </w:r>
    </w:p>
    <w:p w14:paraId="3883512F" w14:textId="20CE4BD9" w:rsidR="00312731" w:rsidRPr="00A75761" w:rsidRDefault="00312731" w:rsidP="00312731">
      <w:pPr>
        <w:spacing w:line="276" w:lineRule="auto"/>
        <w:rPr>
          <w:rFonts w:cstheme="minorHAnsi"/>
        </w:rPr>
      </w:pPr>
    </w:p>
    <w:p w14:paraId="25407A28" w14:textId="1E0DDF77" w:rsidR="00312731" w:rsidRPr="00A75761" w:rsidRDefault="00312731" w:rsidP="00312731">
      <w:pPr>
        <w:spacing w:line="276" w:lineRule="auto"/>
        <w:rPr>
          <w:rFonts w:cstheme="minorHAnsi"/>
        </w:rPr>
      </w:pPr>
      <w:r w:rsidRPr="00A75761">
        <w:rPr>
          <w:rFonts w:cstheme="minorHAnsi"/>
        </w:rPr>
        <w:t>Andrew Maddocks</w:t>
      </w:r>
      <w:r w:rsidR="00A75761">
        <w:rPr>
          <w:rFonts w:cstheme="minorHAnsi"/>
        </w:rPr>
        <w:t xml:space="preserve"> 2020</w:t>
      </w:r>
    </w:p>
    <w:p w14:paraId="4C8EFC7D" w14:textId="24791809" w:rsidR="00312731" w:rsidRPr="00A75761" w:rsidRDefault="00312731" w:rsidP="00312731">
      <w:pPr>
        <w:spacing w:line="276" w:lineRule="auto"/>
        <w:rPr>
          <w:rFonts w:cstheme="minorHAnsi"/>
        </w:rPr>
      </w:pPr>
    </w:p>
    <w:p w14:paraId="549BD5D4" w14:textId="3274AE1D" w:rsidR="00312731" w:rsidRPr="00A75761" w:rsidRDefault="00A75761" w:rsidP="00312731">
      <w:pPr>
        <w:spacing w:line="276" w:lineRule="auto"/>
        <w:rPr>
          <w:rFonts w:cstheme="minorHAnsi"/>
        </w:rPr>
      </w:pPr>
      <w:hyperlink r:id="rId5" w:history="1">
        <w:r w:rsidR="00312731" w:rsidRPr="00A75761">
          <w:rPr>
            <w:rStyle w:val="Hyperlink"/>
            <w:rFonts w:cstheme="minorHAnsi"/>
          </w:rPr>
          <w:t>www.concertsinthewest.org</w:t>
        </w:r>
      </w:hyperlink>
    </w:p>
    <w:p w14:paraId="39517187" w14:textId="04F821FC" w:rsidR="00312731" w:rsidRPr="00A75761" w:rsidRDefault="00A75761" w:rsidP="00312731">
      <w:pPr>
        <w:spacing w:line="276" w:lineRule="auto"/>
        <w:rPr>
          <w:rFonts w:cstheme="minorHAnsi"/>
        </w:rPr>
      </w:pPr>
      <w:hyperlink r:id="rId6" w:history="1">
        <w:r w:rsidR="00312731" w:rsidRPr="00A75761">
          <w:rPr>
            <w:rStyle w:val="Hyperlink"/>
            <w:rFonts w:cstheme="minorHAnsi"/>
          </w:rPr>
          <w:t>concertsinthewest@gmail.com</w:t>
        </w:r>
      </w:hyperlink>
    </w:p>
    <w:p w14:paraId="00CD3C1E" w14:textId="77777777" w:rsidR="00312731" w:rsidRPr="008D4344" w:rsidRDefault="00312731" w:rsidP="00312731">
      <w:pPr>
        <w:spacing w:line="276" w:lineRule="auto"/>
        <w:rPr>
          <w:rFonts w:ascii="Cambria" w:hAnsi="Cambria"/>
        </w:rPr>
      </w:pPr>
    </w:p>
    <w:p w14:paraId="672958A8" w14:textId="77777777" w:rsidR="007022F1" w:rsidRDefault="00A75761" w:rsidP="00312731">
      <w:pPr>
        <w:spacing w:line="276" w:lineRule="auto"/>
      </w:pPr>
    </w:p>
    <w:p w14:paraId="4B1C8DFA" w14:textId="77777777" w:rsidR="00312731" w:rsidRDefault="00312731">
      <w:pPr>
        <w:spacing w:line="276" w:lineRule="auto"/>
      </w:pPr>
    </w:p>
    <w:sectPr w:rsidR="00312731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75"/>
    <w:rsid w:val="00312731"/>
    <w:rsid w:val="004A6B87"/>
    <w:rsid w:val="0055021E"/>
    <w:rsid w:val="00653B40"/>
    <w:rsid w:val="006F731F"/>
    <w:rsid w:val="007F3480"/>
    <w:rsid w:val="00873CAD"/>
    <w:rsid w:val="00A63EEC"/>
    <w:rsid w:val="00A75761"/>
    <w:rsid w:val="00B05475"/>
    <w:rsid w:val="00D17F01"/>
    <w:rsid w:val="00E92890"/>
    <w:rsid w:val="00E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65C5"/>
  <w15:chartTrackingRefBased/>
  <w15:docId w15:val="{88DE74A8-C033-D746-BEFB-0BE61EBB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7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ertsinthewest@gmail.com" TargetMode="External"/><Relationship Id="rId5" Type="http://schemas.openxmlformats.org/officeDocument/2006/relationships/hyperlink" Target="http://www.concertsinthewes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2</cp:revision>
  <dcterms:created xsi:type="dcterms:W3CDTF">2020-01-22T13:54:00Z</dcterms:created>
  <dcterms:modified xsi:type="dcterms:W3CDTF">2020-05-05T13:49:00Z</dcterms:modified>
</cp:coreProperties>
</file>